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94C5A" w14:textId="5877D174" w:rsidR="00411875" w:rsidRPr="002C6C08" w:rsidRDefault="00411875" w:rsidP="00411875">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w:t>
      </w:r>
      <w:r>
        <w:rPr>
          <w:rFonts w:ascii="Arial" w:eastAsia="Arial Unicode MS" w:hAnsi="Arial"/>
          <w:b/>
          <w:bCs/>
          <w:kern w:val="0"/>
          <w:sz w:val="28"/>
          <w:szCs w:val="28"/>
        </w:rPr>
        <w:t>2</w:t>
      </w:r>
      <w:r>
        <w:rPr>
          <w:rFonts w:ascii="Arial" w:eastAsia="Arial Unicode MS" w:hAnsi="Arial" w:hint="eastAsia"/>
          <w:b/>
          <w:bCs/>
          <w:kern w:val="0"/>
          <w:sz w:val="28"/>
          <w:szCs w:val="28"/>
        </w:rPr>
        <w:t>1</w:t>
      </w:r>
      <w:r w:rsidRPr="002C6C08">
        <w:rPr>
          <w:rFonts w:ascii="Arial" w:eastAsia="Arial Unicode MS" w:hAnsi="Arial"/>
          <w:b/>
          <w:bCs/>
          <w:kern w:val="0"/>
          <w:sz w:val="28"/>
          <w:szCs w:val="28"/>
          <w:lang w:eastAsia="en-US"/>
        </w:rPr>
        <w:tab/>
      </w:r>
      <w:r w:rsidR="00BF1920" w:rsidRPr="00BF1920">
        <w:rPr>
          <w:rFonts w:ascii="Arial" w:eastAsia="Arial Unicode MS" w:hAnsi="Arial"/>
          <w:b/>
          <w:bCs/>
          <w:kern w:val="0"/>
          <w:sz w:val="28"/>
          <w:szCs w:val="28"/>
        </w:rPr>
        <w:t>R2-2301521</w:t>
      </w:r>
    </w:p>
    <w:p w14:paraId="3E62DFF4" w14:textId="2FA43AD5" w:rsidR="00411875" w:rsidRPr="002C6C08" w:rsidRDefault="00411875" w:rsidP="0041187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 xml:space="preserve">Athens, Greece, 27 February – 3 </w:t>
      </w:r>
      <w:proofErr w:type="gramStart"/>
      <w:r>
        <w:rPr>
          <w:rFonts w:ascii="Arial" w:eastAsia="Arial Unicode MS" w:hAnsi="Arial"/>
          <w:b/>
          <w:bCs/>
          <w:kern w:val="0"/>
          <w:sz w:val="24"/>
          <w:szCs w:val="20"/>
        </w:rPr>
        <w:t>March</w:t>
      </w:r>
      <w:r w:rsidRPr="002C6C08">
        <w:rPr>
          <w:rFonts w:ascii="Arial" w:eastAsia="Arial Unicode MS" w:hAnsi="Arial" w:hint="eastAsia"/>
          <w:b/>
          <w:bCs/>
          <w:kern w:val="0"/>
          <w:sz w:val="24"/>
          <w:szCs w:val="20"/>
        </w:rPr>
        <w:t>,</w:t>
      </w:r>
      <w:proofErr w:type="gramEnd"/>
      <w:r>
        <w:rPr>
          <w:rFonts w:ascii="Arial" w:eastAsia="Arial Unicode MS" w:hAnsi="Arial"/>
          <w:b/>
          <w:bCs/>
          <w:kern w:val="0"/>
          <w:sz w:val="24"/>
          <w:szCs w:val="20"/>
        </w:rPr>
        <w:t xml:space="preserve"> 202</w:t>
      </w:r>
      <w:r w:rsidR="00A362D8">
        <w:rPr>
          <w:rFonts w:ascii="Arial" w:eastAsia="Arial Unicode MS" w:hAnsi="Arial"/>
          <w:b/>
          <w:bCs/>
          <w:kern w:val="0"/>
          <w:sz w:val="24"/>
          <w:szCs w:val="20"/>
        </w:rPr>
        <w:t>3</w:t>
      </w:r>
    </w:p>
    <w:p w14:paraId="7912CB6D" w14:textId="77777777" w:rsidR="00411875" w:rsidRDefault="0041187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p>
    <w:p w14:paraId="65119395" w14:textId="69B2C49B"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B92F13" w:rsidRPr="00B92F13">
        <w:rPr>
          <w:rFonts w:ascii="Arial" w:eastAsia="Arial Unicode MS" w:hAnsi="Arial" w:cs="Arial"/>
          <w:b/>
          <w:bCs/>
          <w:kern w:val="0"/>
          <w:sz w:val="24"/>
          <w:szCs w:val="20"/>
        </w:rPr>
        <w:t>8.3.3 SSB-less Sell operation</w:t>
      </w:r>
    </w:p>
    <w:p w14:paraId="6E57B6C2" w14:textId="68E2069F"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97F64" w:rsidRPr="00497F64">
        <w:rPr>
          <w:rFonts w:ascii="Arial" w:eastAsia="Arial Unicode MS" w:hAnsi="Arial" w:cs="Arial"/>
          <w:b/>
          <w:bCs/>
          <w:kern w:val="0"/>
          <w:sz w:val="24"/>
          <w:szCs w:val="20"/>
        </w:rPr>
        <w:t>Enhancements on SSB-less activation</w:t>
      </w:r>
    </w:p>
    <w:p w14:paraId="36835BF1" w14:textId="77777777" w:rsidR="00411875" w:rsidRDefault="00411875" w:rsidP="004118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60B2571" w14:textId="6112FE05"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30C8ED0" w14:textId="70705678" w:rsidR="001A6B64" w:rsidRDefault="001A6B64" w:rsidP="001A6B64">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During </w:t>
      </w:r>
      <w:r w:rsidR="00334D47">
        <w:rPr>
          <w:rFonts w:ascii="Arial" w:eastAsia="Arial Unicode MS" w:hAnsi="Arial"/>
          <w:kern w:val="0"/>
          <w:szCs w:val="20"/>
          <w:lang w:eastAsia="zh-CN"/>
        </w:rPr>
        <w:t xml:space="preserve">RAN2 #120, </w:t>
      </w:r>
      <w:r w:rsidR="00235BE5">
        <w:rPr>
          <w:rFonts w:ascii="Arial" w:eastAsia="Arial Unicode MS" w:hAnsi="Arial"/>
          <w:kern w:val="0"/>
          <w:szCs w:val="20"/>
          <w:lang w:eastAsia="zh-CN"/>
        </w:rPr>
        <w:t>agreements</w:t>
      </w:r>
      <w:r w:rsidR="00AA5C07">
        <w:rPr>
          <w:rFonts w:ascii="Arial" w:eastAsia="Arial Unicode MS" w:hAnsi="Arial"/>
          <w:kern w:val="0"/>
          <w:szCs w:val="20"/>
          <w:lang w:eastAsia="zh-CN"/>
        </w:rPr>
        <w:t xml:space="preserve"> were mase </w:t>
      </w:r>
      <w:r w:rsidR="00235BE5">
        <w:rPr>
          <w:rFonts w:ascii="Arial" w:eastAsia="Arial Unicode MS" w:hAnsi="Arial"/>
          <w:kern w:val="0"/>
          <w:szCs w:val="20"/>
          <w:lang w:eastAsia="zh-CN"/>
        </w:rPr>
        <w:t>regarding</w:t>
      </w:r>
      <w:r w:rsidR="00AA5C07">
        <w:rPr>
          <w:rFonts w:ascii="Arial" w:eastAsia="Arial Unicode MS" w:hAnsi="Arial"/>
          <w:kern w:val="0"/>
          <w:szCs w:val="20"/>
          <w:lang w:eastAsia="zh-CN"/>
        </w:rPr>
        <w:t xml:space="preserve"> anchor cells:</w:t>
      </w:r>
    </w:p>
    <w:tbl>
      <w:tblPr>
        <w:tblW w:w="10068"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8"/>
      </w:tblGrid>
      <w:tr w:rsidR="001A6B64" w14:paraId="10DF5CE0" w14:textId="77777777" w:rsidTr="00334D47">
        <w:trPr>
          <w:trHeight w:val="1839"/>
        </w:trPr>
        <w:tc>
          <w:tcPr>
            <w:tcW w:w="10068" w:type="dxa"/>
          </w:tcPr>
          <w:p w14:paraId="1C4D6A98" w14:textId="77777777" w:rsidR="00334D47" w:rsidRPr="00334D47" w:rsidRDefault="00334D47" w:rsidP="00334D47">
            <w:pPr>
              <w:ind w:left="69"/>
              <w:rPr>
                <w:rFonts w:ascii="Arial" w:hAnsi="Arial" w:cs="Arial"/>
              </w:rPr>
            </w:pPr>
            <w:r w:rsidRPr="00334D47">
              <w:rPr>
                <w:rFonts w:ascii="Arial" w:hAnsi="Arial" w:cs="Arial"/>
              </w:rPr>
              <w:t>Anchor cell is a cell where UE assumes SSB, system information and paging are transmitted.</w:t>
            </w:r>
          </w:p>
          <w:p w14:paraId="60FEFF8A" w14:textId="77777777" w:rsidR="00334D47" w:rsidRPr="00334D47" w:rsidRDefault="00334D47" w:rsidP="00334D47">
            <w:pPr>
              <w:ind w:left="69"/>
              <w:rPr>
                <w:rFonts w:ascii="Arial" w:hAnsi="Arial" w:cs="Arial"/>
              </w:rPr>
            </w:pPr>
            <w:r w:rsidRPr="00334D47">
              <w:rPr>
                <w:rFonts w:ascii="Arial" w:hAnsi="Arial" w:cs="Arial"/>
              </w:rPr>
              <w:t>2</w:t>
            </w:r>
            <w:r w:rsidRPr="00334D47">
              <w:rPr>
                <w:rFonts w:ascii="Arial" w:hAnsi="Arial" w:cs="Arial"/>
              </w:rPr>
              <w:tab/>
            </w:r>
            <w:proofErr w:type="gramStart"/>
            <w:r w:rsidRPr="00334D47">
              <w:rPr>
                <w:rFonts w:ascii="Arial" w:hAnsi="Arial" w:cs="Arial"/>
              </w:rPr>
              <w:t>Non-anchor</w:t>
            </w:r>
            <w:proofErr w:type="gramEnd"/>
            <w:r w:rsidRPr="00334D47">
              <w:rPr>
                <w:rFonts w:ascii="Arial" w:hAnsi="Arial" w:cs="Arial"/>
              </w:rPr>
              <w:t xml:space="preserve"> cell without SIB is a cell where NES-capable UEs do not assume system information is transmitted. The system information transmitted by anchor cell may also include the necessary information for NES-capable UEs to access a non-anchor cell.</w:t>
            </w:r>
          </w:p>
          <w:p w14:paraId="7EB56B39" w14:textId="319E456C" w:rsidR="001A6B64" w:rsidRDefault="00334D47" w:rsidP="00334D47">
            <w:pPr>
              <w:ind w:left="69"/>
              <w:rPr>
                <w:rFonts w:ascii="Times New Roman" w:eastAsia="SimSun" w:hAnsi="Times New Roman" w:cs="Times New Roman"/>
                <w:b/>
                <w:color w:val="000000"/>
                <w:kern w:val="0"/>
                <w:sz w:val="14"/>
                <w:szCs w:val="14"/>
                <w:lang w:eastAsia="zh-CN"/>
              </w:rPr>
            </w:pPr>
            <w:r w:rsidRPr="00334D47">
              <w:rPr>
                <w:rFonts w:ascii="Arial" w:hAnsi="Arial" w:cs="Arial"/>
              </w:rPr>
              <w:t>3</w:t>
            </w:r>
            <w:r w:rsidRPr="00334D47">
              <w:rPr>
                <w:rFonts w:ascii="Arial" w:hAnsi="Arial" w:cs="Arial"/>
              </w:rPr>
              <w:tab/>
            </w:r>
            <w:proofErr w:type="gramStart"/>
            <w:r w:rsidRPr="00334D47">
              <w:rPr>
                <w:rFonts w:ascii="Arial" w:hAnsi="Arial" w:cs="Arial"/>
              </w:rPr>
              <w:t>Non-anchor</w:t>
            </w:r>
            <w:proofErr w:type="gramEnd"/>
            <w:r w:rsidRPr="00334D47">
              <w:rPr>
                <w:rFonts w:ascii="Arial" w:hAnsi="Arial" w:cs="Arial"/>
              </w:rPr>
              <w:t xml:space="preserve"> cell without SIB and SSB is a cell where NES-capable UEs do not assume SSB or system information are transmitted. The system information transmitted by anchor cell may also include the necessary information for NES-capable UEs to access a non-anchor cell.</w:t>
            </w:r>
          </w:p>
        </w:tc>
      </w:tr>
    </w:tbl>
    <w:p w14:paraId="15860E2B" w14:textId="77777777" w:rsidR="001B72DD" w:rsidRDefault="001B72DD" w:rsidP="001B72DD">
      <w:pPr>
        <w:widowControl/>
        <w:rPr>
          <w:rFonts w:ascii="Arial" w:hAnsi="Arial" w:cs="Arial"/>
        </w:rPr>
      </w:pPr>
    </w:p>
    <w:p w14:paraId="2FD20A4F" w14:textId="0D569A0D" w:rsidR="001B72DD" w:rsidRDefault="001B72DD" w:rsidP="001B72DD">
      <w:pPr>
        <w:widowControl/>
        <w:rPr>
          <w:rFonts w:ascii="Arial" w:hAnsi="Arial" w:cs="Arial"/>
        </w:rPr>
      </w:pPr>
      <w:r>
        <w:rPr>
          <w:rFonts w:ascii="Arial" w:hAnsi="Arial" w:cs="Arial"/>
        </w:rPr>
        <w:t>In the WID [</w:t>
      </w:r>
      <w:r w:rsidR="00B711FC">
        <w:rPr>
          <w:rFonts w:ascii="Arial" w:hAnsi="Arial" w:cs="Arial"/>
        </w:rPr>
        <w:t>2</w:t>
      </w:r>
      <w:r>
        <w:rPr>
          <w:rFonts w:ascii="Arial" w:hAnsi="Arial" w:cs="Arial"/>
        </w:rPr>
        <w:t>], the objectives for RAN2 are the following:</w:t>
      </w:r>
    </w:p>
    <w:tbl>
      <w:tblPr>
        <w:tblW w:w="1002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0"/>
      </w:tblGrid>
      <w:tr w:rsidR="001B72DD" w14:paraId="2D2F9037" w14:textId="77777777" w:rsidTr="00DC74AE">
        <w:trPr>
          <w:trHeight w:val="1069"/>
        </w:trPr>
        <w:tc>
          <w:tcPr>
            <w:tcW w:w="10020" w:type="dxa"/>
          </w:tcPr>
          <w:p w14:paraId="27E23C49" w14:textId="77777777" w:rsidR="001B72DD" w:rsidRDefault="001B72DD" w:rsidP="00DC74AE">
            <w:pPr>
              <w:ind w:left="69"/>
              <w:rPr>
                <w:rFonts w:ascii="Arial" w:hAnsi="Arial" w:cs="Arial"/>
              </w:rPr>
            </w:pPr>
            <w:r w:rsidRPr="00E9024A">
              <w:rPr>
                <w:rFonts w:ascii="Arial" w:hAnsi="Arial" w:cs="Arial"/>
              </w:rPr>
              <w:t>1.</w:t>
            </w:r>
            <w:r w:rsidRPr="00E9024A">
              <w:rPr>
                <w:rFonts w:ascii="Arial" w:hAnsi="Arial" w:cs="Arial"/>
              </w:rPr>
              <w:tab/>
              <w:t xml:space="preserve">Specify SSB-less SCell operation for inter-band CA for FR1 and co-located cells, if found feasible by RAN4 study, where a UE measures SSB transmitted on </w:t>
            </w:r>
            <w:proofErr w:type="spellStart"/>
            <w:r w:rsidRPr="00E9024A">
              <w:rPr>
                <w:rFonts w:ascii="Arial" w:hAnsi="Arial" w:cs="Arial"/>
              </w:rPr>
              <w:t>PCell</w:t>
            </w:r>
            <w:proofErr w:type="spellEnd"/>
            <w:r w:rsidRPr="00E9024A">
              <w:rPr>
                <w:rFonts w:ascii="Arial" w:hAnsi="Arial" w:cs="Arial"/>
              </w:rPr>
              <w:t xml:space="preserve"> or another SCell for an </w:t>
            </w:r>
            <w:proofErr w:type="spellStart"/>
            <w:r w:rsidRPr="00E9024A">
              <w:rPr>
                <w:rFonts w:ascii="Arial" w:hAnsi="Arial" w:cs="Arial"/>
              </w:rPr>
              <w:t>SCell’s</w:t>
            </w:r>
            <w:proofErr w:type="spellEnd"/>
            <w:r w:rsidRPr="00E9024A">
              <w:rPr>
                <w:rFonts w:ascii="Arial" w:hAnsi="Arial" w:cs="Arial"/>
              </w:rPr>
              <w:t xml:space="preserve"> time/frequency synchronization (including downlink AGC), and L1/L3 measurements, including potential enhancement on SCell activation procedures if necessary [RAN4, RAN2]</w:t>
            </w:r>
          </w:p>
        </w:tc>
      </w:tr>
    </w:tbl>
    <w:p w14:paraId="246DA0B6" w14:textId="1684FFB9" w:rsidR="001A6B64" w:rsidRPr="00A84AAC" w:rsidRDefault="008B48CF" w:rsidP="001A6B64">
      <w:pPr>
        <w:widowControl/>
        <w:spacing w:before="120" w:afterLines="50" w:after="120"/>
        <w:rPr>
          <w:rFonts w:ascii="Arial" w:eastAsia="Arial Unicode MS" w:hAnsi="Arial"/>
          <w:kern w:val="0"/>
          <w:szCs w:val="20"/>
          <w:lang w:eastAsia="zh-CN"/>
        </w:rPr>
      </w:pPr>
      <w:r w:rsidRPr="008B48CF">
        <w:rPr>
          <w:rFonts w:ascii="Arial" w:eastAsia="Arial Unicode MS" w:hAnsi="Arial"/>
          <w:kern w:val="0"/>
          <w:szCs w:val="20"/>
          <w:lang w:eastAsia="zh-CN"/>
        </w:rPr>
        <w:t>In this contribution, we discuss</w:t>
      </w:r>
      <w:r w:rsidR="00DE249E">
        <w:rPr>
          <w:rFonts w:ascii="Arial" w:eastAsia="Arial Unicode MS" w:hAnsi="Arial"/>
          <w:kern w:val="0"/>
          <w:szCs w:val="20"/>
          <w:lang w:eastAsia="zh-CN"/>
        </w:rPr>
        <w:t xml:space="preserve"> </w:t>
      </w:r>
      <w:r w:rsidR="001506AC">
        <w:rPr>
          <w:rFonts w:ascii="Arial" w:eastAsia="Arial Unicode MS" w:hAnsi="Arial"/>
          <w:kern w:val="0"/>
          <w:szCs w:val="20"/>
          <w:lang w:eastAsia="zh-CN"/>
        </w:rPr>
        <w:t>UE behaviour when deciding to access a</w:t>
      </w:r>
      <w:r w:rsidR="006F2DBF">
        <w:rPr>
          <w:rFonts w:ascii="Arial" w:eastAsia="Arial Unicode MS" w:hAnsi="Arial"/>
          <w:kern w:val="0"/>
          <w:szCs w:val="20"/>
          <w:lang w:eastAsia="zh-CN"/>
        </w:rPr>
        <w:t xml:space="preserve">n </w:t>
      </w:r>
      <w:r w:rsidR="00AA5C07">
        <w:rPr>
          <w:rFonts w:ascii="Arial" w:eastAsia="Arial Unicode MS" w:hAnsi="Arial"/>
          <w:kern w:val="0"/>
          <w:szCs w:val="20"/>
          <w:lang w:eastAsia="zh-CN"/>
        </w:rPr>
        <w:t xml:space="preserve">SSB-less </w:t>
      </w:r>
      <w:r w:rsidR="006F2DBF">
        <w:rPr>
          <w:rFonts w:ascii="Arial" w:eastAsia="Arial Unicode MS" w:hAnsi="Arial"/>
          <w:kern w:val="0"/>
          <w:szCs w:val="20"/>
          <w:lang w:eastAsia="zh-CN"/>
        </w:rPr>
        <w:t>NES Cell from an anchor cell.</w:t>
      </w:r>
    </w:p>
    <w:p w14:paraId="64F3F0A4" w14:textId="77777777"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246A22A4" w14:textId="1BF39E3D" w:rsidR="00FA39C1" w:rsidRDefault="00310139" w:rsidP="00176D66">
      <w:pPr>
        <w:widowControl/>
        <w:spacing w:after="120" w:line="240" w:lineRule="atLeast"/>
        <w:rPr>
          <w:rFonts w:ascii="Arial" w:hAnsi="Arial"/>
          <w:kern w:val="0"/>
          <w:sz w:val="20"/>
          <w:szCs w:val="20"/>
        </w:rPr>
      </w:pPr>
      <w:r>
        <w:rPr>
          <w:rFonts w:ascii="Arial" w:hAnsi="Arial"/>
          <w:kern w:val="0"/>
          <w:sz w:val="20"/>
          <w:szCs w:val="20"/>
        </w:rPr>
        <w:t>A typical scenario of a</w:t>
      </w:r>
      <w:r w:rsidR="00FA39C1">
        <w:rPr>
          <w:rFonts w:ascii="Arial" w:hAnsi="Arial"/>
          <w:kern w:val="0"/>
          <w:sz w:val="20"/>
          <w:szCs w:val="20"/>
        </w:rPr>
        <w:t>n</w:t>
      </w:r>
      <w:r>
        <w:rPr>
          <w:rFonts w:ascii="Arial" w:hAnsi="Arial"/>
          <w:kern w:val="0"/>
          <w:sz w:val="20"/>
          <w:szCs w:val="20"/>
        </w:rPr>
        <w:t xml:space="preserve"> anchor</w:t>
      </w:r>
      <w:r w:rsidR="00FA39C1">
        <w:rPr>
          <w:rFonts w:ascii="Arial" w:hAnsi="Arial"/>
          <w:kern w:val="0"/>
          <w:sz w:val="20"/>
          <w:szCs w:val="20"/>
        </w:rPr>
        <w:t xml:space="preserve"> cell</w:t>
      </w:r>
      <w:r>
        <w:rPr>
          <w:rFonts w:ascii="Arial" w:hAnsi="Arial"/>
          <w:kern w:val="0"/>
          <w:sz w:val="20"/>
          <w:szCs w:val="20"/>
        </w:rPr>
        <w:t xml:space="preserve"> and</w:t>
      </w:r>
      <w:r w:rsidR="00FA39C1">
        <w:rPr>
          <w:rFonts w:ascii="Arial" w:hAnsi="Arial"/>
          <w:kern w:val="0"/>
          <w:sz w:val="20"/>
          <w:szCs w:val="20"/>
        </w:rPr>
        <w:t xml:space="preserve"> a</w:t>
      </w:r>
      <w:r>
        <w:rPr>
          <w:rFonts w:ascii="Arial" w:hAnsi="Arial"/>
          <w:kern w:val="0"/>
          <w:sz w:val="20"/>
          <w:szCs w:val="20"/>
        </w:rPr>
        <w:t xml:space="preserve"> non-anchor</w:t>
      </w:r>
      <w:r w:rsidR="00FA39C1">
        <w:rPr>
          <w:rFonts w:ascii="Arial" w:hAnsi="Arial"/>
          <w:kern w:val="0"/>
          <w:sz w:val="20"/>
          <w:szCs w:val="20"/>
        </w:rPr>
        <w:t xml:space="preserve"> NES</w:t>
      </w:r>
      <w:r>
        <w:rPr>
          <w:rFonts w:ascii="Arial" w:hAnsi="Arial"/>
          <w:kern w:val="0"/>
          <w:sz w:val="20"/>
          <w:szCs w:val="20"/>
        </w:rPr>
        <w:t xml:space="preserve"> cell </w:t>
      </w:r>
      <w:r w:rsidR="00FA39C1">
        <w:rPr>
          <w:rFonts w:ascii="Arial" w:hAnsi="Arial"/>
          <w:kern w:val="0"/>
          <w:sz w:val="20"/>
          <w:szCs w:val="20"/>
        </w:rPr>
        <w:t xml:space="preserve">would be </w:t>
      </w:r>
      <w:r w:rsidR="001C517B">
        <w:rPr>
          <w:rFonts w:ascii="Arial" w:hAnsi="Arial"/>
          <w:kern w:val="0"/>
          <w:sz w:val="20"/>
          <w:szCs w:val="20"/>
        </w:rPr>
        <w:t>like</w:t>
      </w:r>
      <w:r w:rsidR="00FA39C1">
        <w:rPr>
          <w:rFonts w:ascii="Arial" w:hAnsi="Arial"/>
          <w:kern w:val="0"/>
          <w:sz w:val="20"/>
          <w:szCs w:val="20"/>
        </w:rPr>
        <w:t xml:space="preserve"> an umbrella </w:t>
      </w:r>
      <w:r w:rsidR="00D00009">
        <w:rPr>
          <w:rFonts w:ascii="Arial" w:hAnsi="Arial"/>
          <w:kern w:val="0"/>
          <w:sz w:val="20"/>
          <w:szCs w:val="20"/>
        </w:rPr>
        <w:t xml:space="preserve">(anchor) </w:t>
      </w:r>
      <w:r w:rsidR="00FA39C1">
        <w:rPr>
          <w:rFonts w:ascii="Arial" w:hAnsi="Arial"/>
          <w:kern w:val="0"/>
          <w:sz w:val="20"/>
          <w:szCs w:val="20"/>
        </w:rPr>
        <w:t xml:space="preserve">cell </w:t>
      </w:r>
      <w:r w:rsidR="00D00009">
        <w:rPr>
          <w:rFonts w:ascii="Arial" w:hAnsi="Arial"/>
          <w:kern w:val="0"/>
          <w:sz w:val="20"/>
          <w:szCs w:val="20"/>
        </w:rPr>
        <w:t xml:space="preserve">for coverage </w:t>
      </w:r>
      <w:r w:rsidR="00FA39C1">
        <w:rPr>
          <w:rFonts w:ascii="Arial" w:hAnsi="Arial"/>
          <w:kern w:val="0"/>
          <w:sz w:val="20"/>
          <w:szCs w:val="20"/>
        </w:rPr>
        <w:t xml:space="preserve">with </w:t>
      </w:r>
      <w:r w:rsidR="00D00009">
        <w:rPr>
          <w:rFonts w:ascii="Arial" w:hAnsi="Arial"/>
          <w:kern w:val="0"/>
          <w:sz w:val="20"/>
          <w:szCs w:val="20"/>
        </w:rPr>
        <w:t xml:space="preserve">many small (NES) cells for additional </w:t>
      </w:r>
      <w:r w:rsidR="00B10D9C">
        <w:rPr>
          <w:rFonts w:ascii="Arial" w:hAnsi="Arial"/>
          <w:kern w:val="0"/>
          <w:sz w:val="20"/>
          <w:szCs w:val="20"/>
        </w:rPr>
        <w:t>coverage when required.</w:t>
      </w:r>
    </w:p>
    <w:p w14:paraId="393C2546" w14:textId="4E1C8951" w:rsidR="00BE40FB" w:rsidRDefault="000546BA" w:rsidP="00176D66">
      <w:pPr>
        <w:widowControl/>
        <w:spacing w:after="120" w:line="240" w:lineRule="atLeast"/>
        <w:rPr>
          <w:rFonts w:ascii="Arial" w:hAnsi="Arial"/>
          <w:kern w:val="0"/>
          <w:sz w:val="20"/>
          <w:szCs w:val="20"/>
        </w:rPr>
      </w:pPr>
      <w:r>
        <w:rPr>
          <w:rFonts w:ascii="Arial" w:hAnsi="Arial"/>
          <w:kern w:val="0"/>
          <w:sz w:val="20"/>
          <w:szCs w:val="20"/>
        </w:rPr>
        <w:t>For SSB-less cells, t</w:t>
      </w:r>
      <w:r w:rsidR="009431E0">
        <w:rPr>
          <w:rFonts w:ascii="Arial" w:hAnsi="Arial"/>
          <w:kern w:val="0"/>
          <w:sz w:val="20"/>
          <w:szCs w:val="20"/>
        </w:rPr>
        <w:t>h</w:t>
      </w:r>
      <w:r>
        <w:rPr>
          <w:rFonts w:ascii="Arial" w:hAnsi="Arial"/>
          <w:kern w:val="0"/>
          <w:sz w:val="20"/>
          <w:szCs w:val="20"/>
        </w:rPr>
        <w:t>is</w:t>
      </w:r>
      <w:r w:rsidR="009431E0">
        <w:rPr>
          <w:rFonts w:ascii="Arial" w:hAnsi="Arial"/>
          <w:kern w:val="0"/>
          <w:sz w:val="20"/>
          <w:szCs w:val="20"/>
        </w:rPr>
        <w:t xml:space="preserve"> scope </w:t>
      </w:r>
      <w:r>
        <w:rPr>
          <w:rFonts w:ascii="Arial" w:hAnsi="Arial"/>
          <w:kern w:val="0"/>
          <w:sz w:val="20"/>
          <w:szCs w:val="20"/>
        </w:rPr>
        <w:t>is greatly reduced by having only co-located cells</w:t>
      </w:r>
      <w:r w:rsidR="008075FE">
        <w:rPr>
          <w:rFonts w:ascii="Arial" w:hAnsi="Arial"/>
          <w:kern w:val="0"/>
          <w:sz w:val="20"/>
          <w:szCs w:val="20"/>
        </w:rPr>
        <w:t xml:space="preserve"> functioning in the same frequency range. This can </w:t>
      </w:r>
      <w:r w:rsidR="001C517B">
        <w:rPr>
          <w:rFonts w:ascii="Arial" w:hAnsi="Arial"/>
          <w:kern w:val="0"/>
          <w:sz w:val="20"/>
          <w:szCs w:val="20"/>
        </w:rPr>
        <w:t xml:space="preserve">however </w:t>
      </w:r>
      <w:r w:rsidR="008075FE">
        <w:rPr>
          <w:rFonts w:ascii="Arial" w:hAnsi="Arial"/>
          <w:kern w:val="0"/>
          <w:sz w:val="20"/>
          <w:szCs w:val="20"/>
        </w:rPr>
        <w:t>be explained by the fact that</w:t>
      </w:r>
      <w:r w:rsidR="00792316">
        <w:rPr>
          <w:rFonts w:ascii="Arial" w:hAnsi="Arial"/>
          <w:kern w:val="0"/>
          <w:sz w:val="20"/>
          <w:szCs w:val="20"/>
        </w:rPr>
        <w:t xml:space="preserve"> it is assumed that the UE will reuse the anchor cell’s SSB measurement</w:t>
      </w:r>
      <w:r w:rsidR="00110A10">
        <w:rPr>
          <w:rFonts w:ascii="Arial" w:hAnsi="Arial"/>
          <w:kern w:val="0"/>
          <w:sz w:val="20"/>
          <w:szCs w:val="20"/>
        </w:rPr>
        <w:t>.</w:t>
      </w:r>
      <w:r w:rsidR="00792316">
        <w:rPr>
          <w:rFonts w:ascii="Arial" w:hAnsi="Arial"/>
          <w:kern w:val="0"/>
          <w:sz w:val="20"/>
          <w:szCs w:val="20"/>
        </w:rPr>
        <w:t xml:space="preserve"> </w:t>
      </w:r>
      <w:r w:rsidR="00110A10">
        <w:rPr>
          <w:rFonts w:ascii="Arial" w:hAnsi="Arial"/>
          <w:kern w:val="0"/>
          <w:sz w:val="20"/>
          <w:szCs w:val="20"/>
        </w:rPr>
        <w:t>These measurements</w:t>
      </w:r>
      <w:r w:rsidR="00792316">
        <w:rPr>
          <w:rFonts w:ascii="Arial" w:hAnsi="Arial"/>
          <w:kern w:val="0"/>
          <w:sz w:val="20"/>
          <w:szCs w:val="20"/>
        </w:rPr>
        <w:t xml:space="preserve"> need to be highly </w:t>
      </w:r>
      <w:r w:rsidR="00A74208">
        <w:rPr>
          <w:rFonts w:ascii="Arial" w:hAnsi="Arial"/>
          <w:kern w:val="0"/>
          <w:sz w:val="20"/>
          <w:szCs w:val="20"/>
        </w:rPr>
        <w:t>spatially correlated</w:t>
      </w:r>
      <w:r w:rsidR="009868E8">
        <w:rPr>
          <w:rFonts w:ascii="Arial" w:hAnsi="Arial"/>
          <w:kern w:val="0"/>
          <w:sz w:val="20"/>
          <w:szCs w:val="20"/>
        </w:rPr>
        <w:t xml:space="preserve"> (co-located) and have similar propagation </w:t>
      </w:r>
      <w:r w:rsidR="001C517B">
        <w:rPr>
          <w:rFonts w:ascii="Arial" w:hAnsi="Arial"/>
          <w:kern w:val="0"/>
          <w:sz w:val="20"/>
          <w:szCs w:val="20"/>
        </w:rPr>
        <w:t>characteristics (same FR1 frequency range).</w:t>
      </w:r>
      <w:r w:rsidR="00D36E6B">
        <w:rPr>
          <w:rFonts w:ascii="Arial" w:hAnsi="Arial"/>
          <w:kern w:val="0"/>
          <w:sz w:val="20"/>
          <w:szCs w:val="20"/>
        </w:rPr>
        <w:t xml:space="preserve"> Furthermore, the current assumption is that </w:t>
      </w:r>
      <w:r w:rsidR="00BB3F46">
        <w:rPr>
          <w:rFonts w:ascii="Arial" w:hAnsi="Arial"/>
          <w:kern w:val="0"/>
          <w:sz w:val="20"/>
          <w:szCs w:val="20"/>
        </w:rPr>
        <w:t xml:space="preserve">the UE cannot be connected to an SSB-less NES non-anchor cell independently, but only in DC </w:t>
      </w:r>
      <w:r w:rsidR="00184843">
        <w:rPr>
          <w:rFonts w:ascii="Arial" w:hAnsi="Arial"/>
          <w:kern w:val="0"/>
          <w:sz w:val="20"/>
          <w:szCs w:val="20"/>
        </w:rPr>
        <w:t>and the SSB-less cell would be a</w:t>
      </w:r>
      <w:r w:rsidR="00926844">
        <w:rPr>
          <w:rFonts w:ascii="Arial" w:hAnsi="Arial"/>
          <w:kern w:val="0"/>
          <w:sz w:val="20"/>
          <w:szCs w:val="20"/>
        </w:rPr>
        <w:t>n</w:t>
      </w:r>
      <w:r w:rsidR="00184843">
        <w:rPr>
          <w:rFonts w:ascii="Arial" w:hAnsi="Arial"/>
          <w:kern w:val="0"/>
          <w:sz w:val="20"/>
          <w:szCs w:val="20"/>
        </w:rPr>
        <w:t xml:space="preserve"> SCell</w:t>
      </w:r>
      <w:r w:rsidR="005E1883">
        <w:rPr>
          <w:rFonts w:ascii="Arial" w:hAnsi="Arial"/>
          <w:kern w:val="0"/>
          <w:sz w:val="20"/>
          <w:szCs w:val="20"/>
        </w:rPr>
        <w:t>.</w:t>
      </w:r>
    </w:p>
    <w:p w14:paraId="4022C632" w14:textId="57D684B3" w:rsidR="00BE40FB" w:rsidRDefault="00BF0F30" w:rsidP="005929B3">
      <w:pPr>
        <w:widowControl/>
        <w:spacing w:after="120" w:line="240" w:lineRule="atLeast"/>
        <w:rPr>
          <w:rFonts w:ascii="Arial" w:hAnsi="Arial"/>
          <w:kern w:val="0"/>
          <w:sz w:val="20"/>
          <w:szCs w:val="20"/>
        </w:rPr>
      </w:pPr>
      <w:r>
        <w:rPr>
          <w:rFonts w:ascii="Arial" w:hAnsi="Arial"/>
          <w:kern w:val="0"/>
          <w:sz w:val="20"/>
          <w:szCs w:val="20"/>
        </w:rPr>
        <w:t>I</w:t>
      </w:r>
      <w:r w:rsidR="008900B1">
        <w:rPr>
          <w:rFonts w:ascii="Arial" w:hAnsi="Arial"/>
          <w:kern w:val="0"/>
          <w:sz w:val="20"/>
          <w:szCs w:val="20"/>
        </w:rPr>
        <w:t xml:space="preserve">n the case of an SSB-less NES </w:t>
      </w:r>
      <w:r w:rsidR="005771BD">
        <w:rPr>
          <w:rFonts w:ascii="Arial" w:hAnsi="Arial"/>
          <w:kern w:val="0"/>
          <w:sz w:val="20"/>
          <w:szCs w:val="20"/>
        </w:rPr>
        <w:t>S</w:t>
      </w:r>
      <w:r w:rsidR="001F1FFE">
        <w:rPr>
          <w:rFonts w:ascii="Arial" w:hAnsi="Arial"/>
          <w:kern w:val="0"/>
          <w:sz w:val="20"/>
          <w:szCs w:val="20"/>
        </w:rPr>
        <w:t>C</w:t>
      </w:r>
      <w:r w:rsidR="008900B1">
        <w:rPr>
          <w:rFonts w:ascii="Arial" w:hAnsi="Arial"/>
          <w:kern w:val="0"/>
          <w:sz w:val="20"/>
          <w:szCs w:val="20"/>
        </w:rPr>
        <w:t>ell</w:t>
      </w:r>
      <w:r>
        <w:rPr>
          <w:rFonts w:ascii="Arial" w:hAnsi="Arial"/>
          <w:kern w:val="0"/>
          <w:sz w:val="20"/>
          <w:szCs w:val="20"/>
        </w:rPr>
        <w:t>,</w:t>
      </w:r>
      <w:r w:rsidR="006F2DBF">
        <w:rPr>
          <w:rFonts w:ascii="Arial" w:hAnsi="Arial"/>
          <w:kern w:val="0"/>
          <w:sz w:val="20"/>
          <w:szCs w:val="20"/>
        </w:rPr>
        <w:t xml:space="preserve"> </w:t>
      </w:r>
      <w:r w:rsidR="00332479">
        <w:rPr>
          <w:rFonts w:ascii="Arial" w:hAnsi="Arial"/>
          <w:kern w:val="0"/>
          <w:sz w:val="20"/>
          <w:szCs w:val="20"/>
        </w:rPr>
        <w:t>the</w:t>
      </w:r>
      <w:r w:rsidR="007E24E4">
        <w:rPr>
          <w:rFonts w:ascii="Arial" w:hAnsi="Arial"/>
          <w:kern w:val="0"/>
          <w:sz w:val="20"/>
          <w:szCs w:val="20"/>
        </w:rPr>
        <w:t xml:space="preserve"> </w:t>
      </w:r>
      <w:proofErr w:type="spellStart"/>
      <w:r w:rsidR="002C3245">
        <w:rPr>
          <w:rFonts w:ascii="Arial" w:hAnsi="Arial"/>
          <w:kern w:val="0"/>
          <w:sz w:val="20"/>
          <w:szCs w:val="20"/>
        </w:rPr>
        <w:t>non anchor</w:t>
      </w:r>
      <w:proofErr w:type="spellEnd"/>
      <w:r w:rsidR="002C3245">
        <w:rPr>
          <w:rFonts w:ascii="Arial" w:hAnsi="Arial"/>
          <w:kern w:val="0"/>
          <w:sz w:val="20"/>
          <w:szCs w:val="20"/>
        </w:rPr>
        <w:t xml:space="preserve"> </w:t>
      </w:r>
      <w:r w:rsidR="007E24E4">
        <w:rPr>
          <w:rFonts w:ascii="Arial" w:hAnsi="Arial"/>
          <w:kern w:val="0"/>
          <w:sz w:val="20"/>
          <w:szCs w:val="20"/>
        </w:rPr>
        <w:t>NES</w:t>
      </w:r>
      <w:r w:rsidR="00332479">
        <w:rPr>
          <w:rFonts w:ascii="Arial" w:hAnsi="Arial"/>
          <w:kern w:val="0"/>
          <w:sz w:val="20"/>
          <w:szCs w:val="20"/>
        </w:rPr>
        <w:t xml:space="preserve"> Cell</w:t>
      </w:r>
      <w:r w:rsidR="002C3245">
        <w:rPr>
          <w:rFonts w:ascii="Arial" w:hAnsi="Arial"/>
          <w:kern w:val="0"/>
          <w:sz w:val="20"/>
          <w:szCs w:val="20"/>
        </w:rPr>
        <w:t xml:space="preserve"> want</w:t>
      </w:r>
      <w:r w:rsidR="00D5155A">
        <w:rPr>
          <w:rFonts w:ascii="Arial" w:hAnsi="Arial"/>
          <w:kern w:val="0"/>
          <w:sz w:val="20"/>
          <w:szCs w:val="20"/>
        </w:rPr>
        <w:t>s</w:t>
      </w:r>
      <w:r w:rsidR="002C3245">
        <w:rPr>
          <w:rFonts w:ascii="Arial" w:hAnsi="Arial"/>
          <w:kern w:val="0"/>
          <w:sz w:val="20"/>
          <w:szCs w:val="20"/>
        </w:rPr>
        <w:t xml:space="preserve"> to save energy and</w:t>
      </w:r>
      <w:r w:rsidR="004E5B54">
        <w:rPr>
          <w:rFonts w:ascii="Arial" w:hAnsi="Arial"/>
          <w:kern w:val="0"/>
          <w:sz w:val="20"/>
          <w:szCs w:val="20"/>
        </w:rPr>
        <w:t xml:space="preserve"> </w:t>
      </w:r>
      <w:r w:rsidR="00D5155A">
        <w:rPr>
          <w:rFonts w:ascii="Arial" w:hAnsi="Arial"/>
          <w:kern w:val="0"/>
          <w:sz w:val="20"/>
          <w:szCs w:val="20"/>
        </w:rPr>
        <w:t xml:space="preserve">will </w:t>
      </w:r>
      <w:r w:rsidR="004E5B54">
        <w:rPr>
          <w:rFonts w:ascii="Arial" w:hAnsi="Arial"/>
          <w:kern w:val="0"/>
          <w:sz w:val="20"/>
          <w:szCs w:val="20"/>
        </w:rPr>
        <w:t>either be f</w:t>
      </w:r>
      <w:r w:rsidR="0015446F">
        <w:rPr>
          <w:rFonts w:ascii="Arial" w:hAnsi="Arial"/>
          <w:kern w:val="0"/>
          <w:sz w:val="20"/>
          <w:szCs w:val="20"/>
        </w:rPr>
        <w:t>ully in deep sleep (</w:t>
      </w:r>
      <w:proofErr w:type="gramStart"/>
      <w:r w:rsidR="0015446F">
        <w:rPr>
          <w:rFonts w:ascii="Arial" w:hAnsi="Arial"/>
          <w:kern w:val="0"/>
          <w:sz w:val="20"/>
          <w:szCs w:val="20"/>
        </w:rPr>
        <w:t>i.e.</w:t>
      </w:r>
      <w:proofErr w:type="gramEnd"/>
      <w:r w:rsidR="0015446F">
        <w:rPr>
          <w:rFonts w:ascii="Arial" w:hAnsi="Arial"/>
          <w:kern w:val="0"/>
          <w:sz w:val="20"/>
          <w:szCs w:val="20"/>
        </w:rPr>
        <w:t xml:space="preserve"> off) or </w:t>
      </w:r>
      <w:r>
        <w:rPr>
          <w:rFonts w:ascii="Arial" w:hAnsi="Arial"/>
          <w:kern w:val="0"/>
          <w:sz w:val="20"/>
          <w:szCs w:val="20"/>
        </w:rPr>
        <w:t>be dormant, i.e. only providing essential</w:t>
      </w:r>
      <w:r w:rsidR="00682F27">
        <w:rPr>
          <w:rFonts w:ascii="Arial" w:hAnsi="Arial"/>
          <w:kern w:val="0"/>
          <w:sz w:val="20"/>
          <w:szCs w:val="20"/>
        </w:rPr>
        <w:t xml:space="preserve"> initial access through an anchor cell</w:t>
      </w:r>
      <w:r w:rsidR="00D5155A">
        <w:rPr>
          <w:rFonts w:ascii="Arial" w:hAnsi="Arial"/>
          <w:kern w:val="0"/>
          <w:sz w:val="20"/>
          <w:szCs w:val="20"/>
        </w:rPr>
        <w:t xml:space="preserve">, potentially </w:t>
      </w:r>
      <w:r w:rsidR="00F42D57">
        <w:rPr>
          <w:rFonts w:ascii="Arial" w:hAnsi="Arial"/>
          <w:kern w:val="0"/>
          <w:sz w:val="20"/>
          <w:szCs w:val="20"/>
        </w:rPr>
        <w:t xml:space="preserve">on with a few connected UEs in e.g. </w:t>
      </w:r>
      <w:r w:rsidR="001F1FFE">
        <w:rPr>
          <w:rFonts w:ascii="Arial" w:hAnsi="Arial"/>
          <w:kern w:val="0"/>
          <w:sz w:val="20"/>
          <w:szCs w:val="20"/>
        </w:rPr>
        <w:t xml:space="preserve">synchronised </w:t>
      </w:r>
      <w:r w:rsidR="00F42D57">
        <w:rPr>
          <w:rFonts w:ascii="Arial" w:hAnsi="Arial"/>
          <w:kern w:val="0"/>
          <w:sz w:val="20"/>
          <w:szCs w:val="20"/>
        </w:rPr>
        <w:t xml:space="preserve">DTX/DRX </w:t>
      </w:r>
      <w:r w:rsidR="001F1FFE">
        <w:rPr>
          <w:rFonts w:ascii="Arial" w:hAnsi="Arial"/>
          <w:kern w:val="0"/>
          <w:sz w:val="20"/>
          <w:szCs w:val="20"/>
        </w:rPr>
        <w:t>mode</w:t>
      </w:r>
      <w:r w:rsidR="00682F27">
        <w:rPr>
          <w:rFonts w:ascii="Arial" w:hAnsi="Arial"/>
          <w:kern w:val="0"/>
          <w:sz w:val="20"/>
          <w:szCs w:val="20"/>
        </w:rPr>
        <w:t>.</w:t>
      </w:r>
    </w:p>
    <w:p w14:paraId="2787E4B5" w14:textId="251A640A" w:rsidR="007878E6" w:rsidRDefault="0028797A" w:rsidP="005929B3">
      <w:pPr>
        <w:widowControl/>
        <w:spacing w:after="120" w:line="240" w:lineRule="atLeast"/>
        <w:rPr>
          <w:rFonts w:ascii="Arial" w:hAnsi="Arial"/>
          <w:kern w:val="0"/>
          <w:sz w:val="20"/>
          <w:szCs w:val="20"/>
        </w:rPr>
      </w:pPr>
      <w:r>
        <w:rPr>
          <w:rFonts w:ascii="Arial" w:hAnsi="Arial"/>
          <w:kern w:val="0"/>
          <w:sz w:val="20"/>
          <w:szCs w:val="20"/>
        </w:rPr>
        <w:t>The</w:t>
      </w:r>
      <w:r w:rsidR="00A61159">
        <w:rPr>
          <w:rFonts w:ascii="Arial" w:hAnsi="Arial"/>
          <w:kern w:val="0"/>
          <w:sz w:val="20"/>
          <w:szCs w:val="20"/>
        </w:rPr>
        <w:t>refore, a UE connected to the</w:t>
      </w:r>
      <w:r w:rsidR="003B4FFB">
        <w:rPr>
          <w:rFonts w:ascii="Arial" w:hAnsi="Arial"/>
          <w:kern w:val="0"/>
          <w:sz w:val="20"/>
          <w:szCs w:val="20"/>
        </w:rPr>
        <w:t xml:space="preserve"> anchor cell would </w:t>
      </w:r>
      <w:r w:rsidR="00B66D12">
        <w:rPr>
          <w:rFonts w:ascii="Arial" w:hAnsi="Arial"/>
          <w:kern w:val="0"/>
          <w:sz w:val="20"/>
          <w:szCs w:val="20"/>
        </w:rPr>
        <w:t xml:space="preserve">not </w:t>
      </w:r>
      <w:r w:rsidR="003B4FFB">
        <w:rPr>
          <w:rFonts w:ascii="Arial" w:hAnsi="Arial"/>
          <w:kern w:val="0"/>
          <w:sz w:val="20"/>
          <w:szCs w:val="20"/>
        </w:rPr>
        <w:t>be able</w:t>
      </w:r>
      <w:r w:rsidR="00B66D12">
        <w:rPr>
          <w:rFonts w:ascii="Arial" w:hAnsi="Arial"/>
          <w:kern w:val="0"/>
          <w:sz w:val="20"/>
          <w:szCs w:val="20"/>
        </w:rPr>
        <w:t xml:space="preserve"> to detect such a cell </w:t>
      </w:r>
      <w:r w:rsidR="007878E6">
        <w:rPr>
          <w:rFonts w:ascii="Arial" w:hAnsi="Arial"/>
          <w:kern w:val="0"/>
          <w:sz w:val="20"/>
          <w:szCs w:val="20"/>
        </w:rPr>
        <w:t>through legacy cell reselection means.</w:t>
      </w:r>
      <w:r w:rsidR="00E72FF9">
        <w:rPr>
          <w:rFonts w:ascii="Arial" w:hAnsi="Arial"/>
          <w:kern w:val="0"/>
          <w:sz w:val="20"/>
          <w:szCs w:val="20"/>
        </w:rPr>
        <w:t xml:space="preserve"> </w:t>
      </w:r>
      <w:r w:rsidR="007878E6">
        <w:rPr>
          <w:rFonts w:ascii="Arial" w:hAnsi="Arial"/>
          <w:kern w:val="0"/>
          <w:sz w:val="20"/>
          <w:szCs w:val="20"/>
        </w:rPr>
        <w:t xml:space="preserve">However, the anchor cell would provide </w:t>
      </w:r>
      <w:r w:rsidR="00663BE0">
        <w:rPr>
          <w:rFonts w:ascii="Arial" w:hAnsi="Arial"/>
          <w:kern w:val="0"/>
          <w:sz w:val="20"/>
          <w:szCs w:val="20"/>
        </w:rPr>
        <w:t>SI regarding said anchor cell.</w:t>
      </w:r>
      <w:r w:rsidR="00527376">
        <w:rPr>
          <w:rFonts w:ascii="Arial" w:hAnsi="Arial"/>
          <w:kern w:val="0"/>
          <w:sz w:val="20"/>
          <w:szCs w:val="20"/>
        </w:rPr>
        <w:t xml:space="preserve"> Indeed, unless the </w:t>
      </w:r>
      <w:r w:rsidR="00DE6960">
        <w:rPr>
          <w:rFonts w:ascii="Arial" w:hAnsi="Arial"/>
          <w:kern w:val="0"/>
          <w:sz w:val="20"/>
          <w:szCs w:val="20"/>
        </w:rPr>
        <w:t xml:space="preserve">SSB-less </w:t>
      </w:r>
      <w:r w:rsidR="00527376">
        <w:rPr>
          <w:rFonts w:ascii="Arial" w:hAnsi="Arial"/>
          <w:kern w:val="0"/>
          <w:sz w:val="20"/>
          <w:szCs w:val="20"/>
        </w:rPr>
        <w:t xml:space="preserve">NES </w:t>
      </w:r>
      <w:r w:rsidR="00DE6960">
        <w:rPr>
          <w:rFonts w:ascii="Arial" w:hAnsi="Arial"/>
          <w:kern w:val="0"/>
          <w:sz w:val="20"/>
          <w:szCs w:val="20"/>
        </w:rPr>
        <w:t>non a</w:t>
      </w:r>
      <w:r w:rsidR="00527376">
        <w:rPr>
          <w:rFonts w:ascii="Arial" w:hAnsi="Arial"/>
          <w:kern w:val="0"/>
          <w:sz w:val="20"/>
          <w:szCs w:val="20"/>
        </w:rPr>
        <w:t xml:space="preserve">nchor cell is </w:t>
      </w:r>
      <w:r w:rsidR="00DE6960">
        <w:rPr>
          <w:rFonts w:ascii="Arial" w:hAnsi="Arial"/>
          <w:kern w:val="0"/>
          <w:sz w:val="20"/>
          <w:szCs w:val="20"/>
        </w:rPr>
        <w:t xml:space="preserve">unavailable or switched off, it is the responsibility of the anchor cell </w:t>
      </w:r>
      <w:r w:rsidR="00C10A51">
        <w:rPr>
          <w:rFonts w:ascii="Arial" w:hAnsi="Arial"/>
          <w:kern w:val="0"/>
          <w:sz w:val="20"/>
          <w:szCs w:val="20"/>
        </w:rPr>
        <w:t xml:space="preserve">to signal its </w:t>
      </w:r>
      <w:r w:rsidR="00733681">
        <w:rPr>
          <w:rFonts w:ascii="Arial" w:hAnsi="Arial"/>
          <w:kern w:val="0"/>
          <w:sz w:val="20"/>
          <w:szCs w:val="20"/>
        </w:rPr>
        <w:t>SI.</w:t>
      </w:r>
    </w:p>
    <w:p w14:paraId="55FDD162" w14:textId="15697606" w:rsidR="00125C05" w:rsidRPr="00793D42" w:rsidRDefault="00E72FF9" w:rsidP="005929B3">
      <w:pPr>
        <w:widowControl/>
        <w:spacing w:after="120" w:line="240" w:lineRule="atLeast"/>
        <w:rPr>
          <w:rFonts w:ascii="Arial" w:hAnsi="Arial"/>
          <w:b/>
          <w:bCs/>
          <w:kern w:val="0"/>
          <w:sz w:val="20"/>
          <w:szCs w:val="20"/>
        </w:rPr>
      </w:pPr>
      <w:r w:rsidRPr="006209D9">
        <w:rPr>
          <w:rFonts w:ascii="Arial" w:hAnsi="Arial"/>
          <w:b/>
          <w:bCs/>
          <w:kern w:val="0"/>
          <w:sz w:val="20"/>
          <w:szCs w:val="20"/>
        </w:rPr>
        <w:t xml:space="preserve">Observation 1: </w:t>
      </w:r>
      <w:r w:rsidR="00E50D54" w:rsidRPr="006209D9">
        <w:rPr>
          <w:rFonts w:ascii="Arial" w:hAnsi="Arial"/>
          <w:b/>
          <w:bCs/>
          <w:kern w:val="0"/>
          <w:sz w:val="20"/>
          <w:szCs w:val="20"/>
        </w:rPr>
        <w:t xml:space="preserve">A UE can only </w:t>
      </w:r>
      <w:r w:rsidR="00C116F1">
        <w:rPr>
          <w:rFonts w:ascii="Arial" w:hAnsi="Arial"/>
          <w:b/>
          <w:bCs/>
          <w:kern w:val="0"/>
          <w:sz w:val="20"/>
          <w:szCs w:val="20"/>
        </w:rPr>
        <w:t>access</w:t>
      </w:r>
      <w:r w:rsidR="00E50D54" w:rsidRPr="006209D9">
        <w:rPr>
          <w:rFonts w:ascii="Arial" w:hAnsi="Arial"/>
          <w:b/>
          <w:bCs/>
          <w:kern w:val="0"/>
          <w:sz w:val="20"/>
          <w:szCs w:val="20"/>
        </w:rPr>
        <w:t xml:space="preserve"> an </w:t>
      </w:r>
      <w:r w:rsidR="008D5DFF">
        <w:rPr>
          <w:rFonts w:ascii="Arial" w:hAnsi="Arial"/>
          <w:b/>
          <w:bCs/>
          <w:kern w:val="0"/>
          <w:sz w:val="20"/>
          <w:szCs w:val="20"/>
        </w:rPr>
        <w:t xml:space="preserve">SSB-less </w:t>
      </w:r>
      <w:r w:rsidR="00E50D54" w:rsidRPr="006209D9">
        <w:rPr>
          <w:rFonts w:ascii="Arial" w:hAnsi="Arial"/>
          <w:b/>
          <w:bCs/>
          <w:kern w:val="0"/>
          <w:sz w:val="20"/>
          <w:szCs w:val="20"/>
        </w:rPr>
        <w:t>NES</w:t>
      </w:r>
      <w:r w:rsidR="00BC2F01">
        <w:rPr>
          <w:rFonts w:ascii="Arial" w:hAnsi="Arial"/>
          <w:b/>
          <w:bCs/>
          <w:kern w:val="0"/>
          <w:sz w:val="20"/>
          <w:szCs w:val="20"/>
        </w:rPr>
        <w:t xml:space="preserve"> co-located </w:t>
      </w:r>
      <w:r w:rsidR="003748D7">
        <w:rPr>
          <w:rFonts w:ascii="Arial" w:hAnsi="Arial"/>
          <w:b/>
          <w:bCs/>
          <w:kern w:val="0"/>
          <w:sz w:val="20"/>
          <w:szCs w:val="20"/>
        </w:rPr>
        <w:t>S</w:t>
      </w:r>
      <w:r w:rsidR="00BC2F01">
        <w:rPr>
          <w:rFonts w:ascii="Arial" w:hAnsi="Arial"/>
          <w:b/>
          <w:bCs/>
          <w:kern w:val="0"/>
          <w:sz w:val="20"/>
          <w:szCs w:val="20"/>
        </w:rPr>
        <w:t>Cell</w:t>
      </w:r>
      <w:r w:rsidR="009222EC">
        <w:rPr>
          <w:rFonts w:ascii="Arial" w:hAnsi="Arial"/>
          <w:b/>
          <w:bCs/>
          <w:kern w:val="0"/>
          <w:sz w:val="20"/>
          <w:szCs w:val="20"/>
        </w:rPr>
        <w:t xml:space="preserve"> </w:t>
      </w:r>
      <w:r w:rsidR="00BC2F01">
        <w:rPr>
          <w:rFonts w:ascii="Arial" w:hAnsi="Arial"/>
          <w:b/>
          <w:bCs/>
          <w:kern w:val="0"/>
          <w:sz w:val="20"/>
          <w:szCs w:val="20"/>
        </w:rPr>
        <w:t>via its</w:t>
      </w:r>
      <w:r w:rsidR="00E50D54" w:rsidRPr="006209D9">
        <w:rPr>
          <w:rFonts w:ascii="Arial" w:hAnsi="Arial"/>
          <w:b/>
          <w:bCs/>
          <w:kern w:val="0"/>
          <w:sz w:val="20"/>
          <w:szCs w:val="20"/>
        </w:rPr>
        <w:t xml:space="preserve"> anchor </w:t>
      </w:r>
      <w:proofErr w:type="spellStart"/>
      <w:r w:rsidR="00E50D54" w:rsidRPr="006209D9">
        <w:rPr>
          <w:rFonts w:ascii="Arial" w:hAnsi="Arial"/>
          <w:b/>
          <w:bCs/>
          <w:kern w:val="0"/>
          <w:sz w:val="20"/>
          <w:szCs w:val="20"/>
        </w:rPr>
        <w:t>P</w:t>
      </w:r>
      <w:r w:rsidR="006209D9" w:rsidRPr="006209D9">
        <w:rPr>
          <w:rFonts w:ascii="Arial" w:hAnsi="Arial"/>
          <w:b/>
          <w:bCs/>
          <w:kern w:val="0"/>
          <w:sz w:val="20"/>
          <w:szCs w:val="20"/>
        </w:rPr>
        <w:t>Cell</w:t>
      </w:r>
      <w:proofErr w:type="spellEnd"/>
      <w:r w:rsidR="006209D9" w:rsidRPr="006209D9">
        <w:rPr>
          <w:rFonts w:ascii="Arial" w:hAnsi="Arial"/>
          <w:b/>
          <w:bCs/>
          <w:kern w:val="0"/>
          <w:sz w:val="20"/>
          <w:szCs w:val="20"/>
        </w:rPr>
        <w:t xml:space="preserve"> NES cell</w:t>
      </w:r>
    </w:p>
    <w:p w14:paraId="1998B925" w14:textId="0643115D" w:rsidR="00C116F1" w:rsidRDefault="006141C3" w:rsidP="005929B3">
      <w:pPr>
        <w:widowControl/>
        <w:spacing w:after="120" w:line="240" w:lineRule="atLeast"/>
        <w:rPr>
          <w:rFonts w:ascii="Arial" w:hAnsi="Arial"/>
          <w:kern w:val="0"/>
          <w:sz w:val="20"/>
          <w:szCs w:val="20"/>
        </w:rPr>
      </w:pPr>
      <w:r>
        <w:rPr>
          <w:rFonts w:ascii="Arial" w:hAnsi="Arial"/>
          <w:kern w:val="0"/>
          <w:sz w:val="20"/>
          <w:szCs w:val="20"/>
        </w:rPr>
        <w:t>Furthermore</w:t>
      </w:r>
      <w:r w:rsidR="004C42A9" w:rsidRPr="004C42A9">
        <w:rPr>
          <w:rFonts w:ascii="Arial" w:hAnsi="Arial"/>
          <w:kern w:val="0"/>
          <w:sz w:val="20"/>
          <w:szCs w:val="20"/>
        </w:rPr>
        <w:t>, s</w:t>
      </w:r>
      <w:r w:rsidR="004C42A9">
        <w:rPr>
          <w:rFonts w:ascii="Arial" w:hAnsi="Arial"/>
          <w:kern w:val="0"/>
          <w:sz w:val="20"/>
          <w:szCs w:val="20"/>
        </w:rPr>
        <w:t>i</w:t>
      </w:r>
      <w:r w:rsidR="004C42A9" w:rsidRPr="004C42A9">
        <w:rPr>
          <w:rFonts w:ascii="Arial" w:hAnsi="Arial"/>
          <w:kern w:val="0"/>
          <w:sz w:val="20"/>
          <w:szCs w:val="20"/>
        </w:rPr>
        <w:t>nce</w:t>
      </w:r>
      <w:r w:rsidR="004C42A9">
        <w:rPr>
          <w:rFonts w:ascii="Arial" w:hAnsi="Arial"/>
          <w:kern w:val="0"/>
          <w:sz w:val="20"/>
          <w:szCs w:val="20"/>
        </w:rPr>
        <w:t xml:space="preserve"> </w:t>
      </w:r>
      <w:r>
        <w:rPr>
          <w:rFonts w:ascii="Arial" w:hAnsi="Arial"/>
          <w:kern w:val="0"/>
          <w:sz w:val="20"/>
          <w:szCs w:val="20"/>
        </w:rPr>
        <w:t xml:space="preserve">signalling information is provided by the </w:t>
      </w:r>
      <w:proofErr w:type="spellStart"/>
      <w:r w:rsidR="00014CFD">
        <w:rPr>
          <w:rFonts w:ascii="Arial" w:hAnsi="Arial"/>
          <w:kern w:val="0"/>
          <w:sz w:val="20"/>
          <w:szCs w:val="20"/>
        </w:rPr>
        <w:t>P</w:t>
      </w:r>
      <w:r w:rsidR="0014022B">
        <w:rPr>
          <w:rFonts w:ascii="Arial" w:hAnsi="Arial"/>
          <w:kern w:val="0"/>
          <w:sz w:val="20"/>
          <w:szCs w:val="20"/>
        </w:rPr>
        <w:t>C</w:t>
      </w:r>
      <w:r>
        <w:rPr>
          <w:rFonts w:ascii="Arial" w:hAnsi="Arial"/>
          <w:kern w:val="0"/>
          <w:sz w:val="20"/>
          <w:szCs w:val="20"/>
        </w:rPr>
        <w:t>ell</w:t>
      </w:r>
      <w:proofErr w:type="spellEnd"/>
      <w:r w:rsidR="00C8448B">
        <w:rPr>
          <w:rFonts w:ascii="Arial" w:hAnsi="Arial"/>
          <w:kern w:val="0"/>
          <w:sz w:val="20"/>
          <w:szCs w:val="20"/>
        </w:rPr>
        <w:t xml:space="preserve">, then a UE could </w:t>
      </w:r>
      <w:r w:rsidR="0026311B">
        <w:rPr>
          <w:rFonts w:ascii="Arial" w:hAnsi="Arial"/>
          <w:kern w:val="0"/>
          <w:sz w:val="20"/>
          <w:szCs w:val="20"/>
        </w:rPr>
        <w:t xml:space="preserve">only </w:t>
      </w:r>
      <w:r w:rsidR="00C8448B">
        <w:rPr>
          <w:rFonts w:ascii="Arial" w:hAnsi="Arial"/>
          <w:kern w:val="0"/>
          <w:sz w:val="20"/>
          <w:szCs w:val="20"/>
        </w:rPr>
        <w:t>be aware of a dormant (</w:t>
      </w:r>
      <w:proofErr w:type="gramStart"/>
      <w:r w:rsidR="00C8448B">
        <w:rPr>
          <w:rFonts w:ascii="Arial" w:hAnsi="Arial"/>
          <w:kern w:val="0"/>
          <w:sz w:val="20"/>
          <w:szCs w:val="20"/>
        </w:rPr>
        <w:t>i.e.</w:t>
      </w:r>
      <w:proofErr w:type="gramEnd"/>
      <w:r w:rsidR="00C8448B">
        <w:rPr>
          <w:rFonts w:ascii="Arial" w:hAnsi="Arial"/>
          <w:kern w:val="0"/>
          <w:sz w:val="20"/>
          <w:szCs w:val="20"/>
        </w:rPr>
        <w:t xml:space="preserve"> SSB-less) neighbour cell</w:t>
      </w:r>
      <w:r w:rsidR="0026311B">
        <w:rPr>
          <w:rFonts w:ascii="Arial" w:hAnsi="Arial"/>
          <w:kern w:val="0"/>
          <w:sz w:val="20"/>
          <w:szCs w:val="20"/>
        </w:rPr>
        <w:t xml:space="preserve"> via SI </w:t>
      </w:r>
      <w:r w:rsidR="002C6064">
        <w:rPr>
          <w:rFonts w:ascii="Arial" w:hAnsi="Arial"/>
          <w:kern w:val="0"/>
          <w:sz w:val="20"/>
          <w:szCs w:val="20"/>
        </w:rPr>
        <w:t>transmitted by the anchor cell</w:t>
      </w:r>
      <w:r w:rsidR="00421500">
        <w:rPr>
          <w:rFonts w:ascii="Arial" w:hAnsi="Arial"/>
          <w:kern w:val="0"/>
          <w:sz w:val="20"/>
          <w:szCs w:val="20"/>
        </w:rPr>
        <w:t>.</w:t>
      </w:r>
    </w:p>
    <w:p w14:paraId="34BB1860" w14:textId="5C646CD1" w:rsidR="005264FC" w:rsidRDefault="00655C94" w:rsidP="005929B3">
      <w:pPr>
        <w:widowControl/>
        <w:spacing w:after="120" w:line="240" w:lineRule="atLeast"/>
        <w:rPr>
          <w:rFonts w:ascii="Arial" w:hAnsi="Arial"/>
          <w:kern w:val="0"/>
          <w:sz w:val="20"/>
          <w:szCs w:val="20"/>
        </w:rPr>
      </w:pPr>
      <w:r>
        <w:rPr>
          <w:rFonts w:ascii="Arial" w:hAnsi="Arial"/>
          <w:kern w:val="0"/>
          <w:sz w:val="20"/>
          <w:szCs w:val="20"/>
        </w:rPr>
        <w:t xml:space="preserve">A UE </w:t>
      </w:r>
      <w:r w:rsidR="00C36281">
        <w:rPr>
          <w:rFonts w:ascii="Arial" w:hAnsi="Arial"/>
          <w:kern w:val="0"/>
          <w:sz w:val="20"/>
          <w:szCs w:val="20"/>
        </w:rPr>
        <w:t>would</w:t>
      </w:r>
      <w:r>
        <w:rPr>
          <w:rFonts w:ascii="Arial" w:hAnsi="Arial"/>
          <w:kern w:val="0"/>
          <w:sz w:val="20"/>
          <w:szCs w:val="20"/>
        </w:rPr>
        <w:t xml:space="preserve"> thus </w:t>
      </w:r>
      <w:r w:rsidR="00C36281">
        <w:rPr>
          <w:rFonts w:ascii="Arial" w:hAnsi="Arial"/>
          <w:kern w:val="0"/>
          <w:sz w:val="20"/>
          <w:szCs w:val="20"/>
        </w:rPr>
        <w:t xml:space="preserve">only </w:t>
      </w:r>
      <w:r>
        <w:rPr>
          <w:rFonts w:ascii="Arial" w:hAnsi="Arial"/>
          <w:kern w:val="0"/>
          <w:sz w:val="20"/>
          <w:szCs w:val="20"/>
        </w:rPr>
        <w:t xml:space="preserve">be aware of </w:t>
      </w:r>
      <w:r w:rsidR="007473E8">
        <w:rPr>
          <w:rFonts w:ascii="Arial" w:hAnsi="Arial"/>
          <w:kern w:val="0"/>
          <w:sz w:val="20"/>
          <w:szCs w:val="20"/>
        </w:rPr>
        <w:t xml:space="preserve">a neighbour </w:t>
      </w:r>
      <w:r w:rsidR="00C36281">
        <w:rPr>
          <w:rFonts w:ascii="Arial" w:hAnsi="Arial"/>
          <w:kern w:val="0"/>
          <w:sz w:val="20"/>
          <w:szCs w:val="20"/>
        </w:rPr>
        <w:t xml:space="preserve">SSB-less </w:t>
      </w:r>
      <w:r w:rsidR="007473E8">
        <w:rPr>
          <w:rFonts w:ascii="Arial" w:hAnsi="Arial"/>
          <w:kern w:val="0"/>
          <w:sz w:val="20"/>
          <w:szCs w:val="20"/>
        </w:rPr>
        <w:t xml:space="preserve">NES cell via its </w:t>
      </w:r>
      <w:r w:rsidR="002F2B72">
        <w:rPr>
          <w:rFonts w:ascii="Arial" w:hAnsi="Arial"/>
          <w:kern w:val="0"/>
          <w:sz w:val="20"/>
          <w:szCs w:val="20"/>
        </w:rPr>
        <w:t>anchor cell</w:t>
      </w:r>
      <w:r w:rsidR="00C36281">
        <w:rPr>
          <w:rFonts w:ascii="Arial" w:hAnsi="Arial"/>
          <w:kern w:val="0"/>
          <w:sz w:val="20"/>
          <w:szCs w:val="20"/>
        </w:rPr>
        <w:t>.</w:t>
      </w:r>
      <w:r w:rsidR="00DB6740">
        <w:rPr>
          <w:rFonts w:ascii="Arial" w:hAnsi="Arial"/>
          <w:kern w:val="0"/>
          <w:sz w:val="20"/>
          <w:szCs w:val="20"/>
        </w:rPr>
        <w:t xml:space="preserve"> </w:t>
      </w:r>
      <w:r w:rsidR="005A4B17">
        <w:rPr>
          <w:rFonts w:ascii="Arial" w:hAnsi="Arial"/>
          <w:kern w:val="0"/>
          <w:sz w:val="20"/>
          <w:szCs w:val="20"/>
        </w:rPr>
        <w:t>Such a cell would not be accessible by legacy UEs</w:t>
      </w:r>
      <w:r w:rsidR="007F1E11">
        <w:rPr>
          <w:rFonts w:ascii="Arial" w:hAnsi="Arial"/>
          <w:kern w:val="0"/>
          <w:sz w:val="20"/>
          <w:szCs w:val="20"/>
        </w:rPr>
        <w:t xml:space="preserve">, given the fact that it does not provide basic broadcast like SSB. </w:t>
      </w:r>
      <w:r w:rsidR="0065677B">
        <w:rPr>
          <w:rFonts w:ascii="Arial" w:hAnsi="Arial"/>
          <w:kern w:val="0"/>
          <w:sz w:val="20"/>
          <w:szCs w:val="20"/>
        </w:rPr>
        <w:t>A</w:t>
      </w:r>
      <w:r w:rsidR="007F1E11">
        <w:rPr>
          <w:rFonts w:ascii="Arial" w:hAnsi="Arial"/>
          <w:kern w:val="0"/>
          <w:sz w:val="20"/>
          <w:szCs w:val="20"/>
        </w:rPr>
        <w:t xml:space="preserve"> UE capable of </w:t>
      </w:r>
      <w:r w:rsidR="007F1E11">
        <w:rPr>
          <w:rFonts w:ascii="Arial" w:hAnsi="Arial"/>
          <w:kern w:val="0"/>
          <w:sz w:val="20"/>
          <w:szCs w:val="20"/>
        </w:rPr>
        <w:lastRenderedPageBreak/>
        <w:t>acces</w:t>
      </w:r>
      <w:r w:rsidR="0041182A">
        <w:rPr>
          <w:rFonts w:ascii="Arial" w:hAnsi="Arial"/>
          <w:kern w:val="0"/>
          <w:sz w:val="20"/>
          <w:szCs w:val="20"/>
        </w:rPr>
        <w:t xml:space="preserve">sing </w:t>
      </w:r>
      <w:r w:rsidR="00F56AA7">
        <w:rPr>
          <w:rFonts w:ascii="Arial" w:hAnsi="Arial"/>
          <w:kern w:val="0"/>
          <w:sz w:val="20"/>
          <w:szCs w:val="20"/>
        </w:rPr>
        <w:t>this</w:t>
      </w:r>
      <w:r w:rsidR="0041182A">
        <w:rPr>
          <w:rFonts w:ascii="Arial" w:hAnsi="Arial"/>
          <w:kern w:val="0"/>
          <w:sz w:val="20"/>
          <w:szCs w:val="20"/>
        </w:rPr>
        <w:t xml:space="preserve"> cell would </w:t>
      </w:r>
      <w:r w:rsidR="002574C6">
        <w:rPr>
          <w:rFonts w:ascii="Arial" w:hAnsi="Arial"/>
          <w:kern w:val="0"/>
          <w:sz w:val="20"/>
          <w:szCs w:val="20"/>
        </w:rPr>
        <w:t xml:space="preserve">still </w:t>
      </w:r>
      <w:r w:rsidR="0041182A">
        <w:rPr>
          <w:rFonts w:ascii="Arial" w:hAnsi="Arial"/>
          <w:kern w:val="0"/>
          <w:sz w:val="20"/>
          <w:szCs w:val="20"/>
        </w:rPr>
        <w:t xml:space="preserve">need to </w:t>
      </w:r>
      <w:r w:rsidR="0074729F">
        <w:rPr>
          <w:rFonts w:ascii="Arial" w:hAnsi="Arial"/>
          <w:kern w:val="0"/>
          <w:sz w:val="20"/>
          <w:szCs w:val="20"/>
        </w:rPr>
        <w:t xml:space="preserve">be connected to the anchor </w:t>
      </w:r>
      <w:proofErr w:type="spellStart"/>
      <w:r w:rsidR="0074729F">
        <w:rPr>
          <w:rFonts w:ascii="Arial" w:hAnsi="Arial"/>
          <w:kern w:val="0"/>
          <w:sz w:val="20"/>
          <w:szCs w:val="20"/>
        </w:rPr>
        <w:t>PCell</w:t>
      </w:r>
      <w:proofErr w:type="spellEnd"/>
      <w:r w:rsidR="0074729F">
        <w:rPr>
          <w:rFonts w:ascii="Arial" w:hAnsi="Arial"/>
          <w:kern w:val="0"/>
          <w:sz w:val="20"/>
          <w:szCs w:val="20"/>
        </w:rPr>
        <w:t xml:space="preserve"> and </w:t>
      </w:r>
      <w:r w:rsidR="00734053">
        <w:rPr>
          <w:rFonts w:ascii="Arial" w:hAnsi="Arial"/>
          <w:kern w:val="0"/>
          <w:sz w:val="20"/>
          <w:szCs w:val="20"/>
        </w:rPr>
        <w:t xml:space="preserve">indicate </w:t>
      </w:r>
      <w:r w:rsidR="0074729F">
        <w:rPr>
          <w:rFonts w:ascii="Arial" w:hAnsi="Arial"/>
          <w:kern w:val="0"/>
          <w:sz w:val="20"/>
          <w:szCs w:val="20"/>
        </w:rPr>
        <w:t>this</w:t>
      </w:r>
      <w:r w:rsidR="00734053">
        <w:rPr>
          <w:rFonts w:ascii="Arial" w:hAnsi="Arial"/>
          <w:kern w:val="0"/>
          <w:sz w:val="20"/>
          <w:szCs w:val="20"/>
        </w:rPr>
        <w:t xml:space="preserve"> cell its intention to connect to the NES anchor cell.</w:t>
      </w:r>
      <w:r w:rsidR="002F6A8F">
        <w:rPr>
          <w:rFonts w:ascii="Arial" w:hAnsi="Arial"/>
          <w:kern w:val="0"/>
          <w:sz w:val="20"/>
          <w:szCs w:val="20"/>
        </w:rPr>
        <w:t xml:space="preserve"> In this case, the anchor cell should allow opportunity for the UE to request access</w:t>
      </w:r>
      <w:r w:rsidR="00D802EA">
        <w:rPr>
          <w:rFonts w:ascii="Arial" w:hAnsi="Arial"/>
          <w:kern w:val="0"/>
          <w:sz w:val="20"/>
          <w:szCs w:val="20"/>
        </w:rPr>
        <w:t xml:space="preserve"> to the NES cell.</w:t>
      </w:r>
    </w:p>
    <w:p w14:paraId="292293B9" w14:textId="12EE710E" w:rsidR="002D1D0B" w:rsidRPr="00D802EA" w:rsidRDefault="002D1D0B" w:rsidP="005929B3">
      <w:pPr>
        <w:widowControl/>
        <w:spacing w:after="120" w:line="240" w:lineRule="atLeast"/>
        <w:rPr>
          <w:rFonts w:ascii="Arial" w:hAnsi="Arial"/>
          <w:b/>
          <w:bCs/>
          <w:kern w:val="0"/>
          <w:sz w:val="20"/>
          <w:szCs w:val="20"/>
        </w:rPr>
      </w:pPr>
      <w:r w:rsidRPr="00D802EA">
        <w:rPr>
          <w:rFonts w:ascii="Arial" w:hAnsi="Arial"/>
          <w:b/>
          <w:bCs/>
          <w:kern w:val="0"/>
          <w:sz w:val="20"/>
          <w:szCs w:val="20"/>
        </w:rPr>
        <w:t xml:space="preserve">Proposal 1: </w:t>
      </w:r>
      <w:r w:rsidR="00D802EA">
        <w:rPr>
          <w:rFonts w:ascii="Arial" w:hAnsi="Arial"/>
          <w:b/>
          <w:bCs/>
          <w:kern w:val="0"/>
          <w:sz w:val="20"/>
          <w:szCs w:val="20"/>
        </w:rPr>
        <w:t>The anchor cell shall provide resources for U</w:t>
      </w:r>
      <w:r w:rsidR="0075627A" w:rsidRPr="00D802EA">
        <w:rPr>
          <w:rFonts w:ascii="Arial" w:hAnsi="Arial"/>
          <w:b/>
          <w:bCs/>
          <w:kern w:val="0"/>
          <w:sz w:val="20"/>
          <w:szCs w:val="20"/>
        </w:rPr>
        <w:t>E</w:t>
      </w:r>
      <w:r w:rsidR="00D802EA">
        <w:rPr>
          <w:rFonts w:ascii="Arial" w:hAnsi="Arial"/>
          <w:b/>
          <w:bCs/>
          <w:kern w:val="0"/>
          <w:sz w:val="20"/>
          <w:szCs w:val="20"/>
        </w:rPr>
        <w:t>s</w:t>
      </w:r>
      <w:r w:rsidR="0075627A" w:rsidRPr="00D802EA">
        <w:rPr>
          <w:rFonts w:ascii="Arial" w:hAnsi="Arial"/>
          <w:b/>
          <w:bCs/>
          <w:kern w:val="0"/>
          <w:sz w:val="20"/>
          <w:szCs w:val="20"/>
        </w:rPr>
        <w:t xml:space="preserve"> capable of connecting to an SSB-less NES</w:t>
      </w:r>
      <w:r w:rsidR="00B41619">
        <w:rPr>
          <w:rFonts w:ascii="Arial" w:hAnsi="Arial"/>
          <w:b/>
          <w:bCs/>
          <w:kern w:val="0"/>
          <w:sz w:val="20"/>
          <w:szCs w:val="20"/>
        </w:rPr>
        <w:t xml:space="preserve"> cell to connect to such cell</w:t>
      </w:r>
    </w:p>
    <w:p w14:paraId="49EBBA3D" w14:textId="0B8DEDEC" w:rsidR="00F9059B" w:rsidRDefault="00C92EDA" w:rsidP="005929B3">
      <w:pPr>
        <w:widowControl/>
        <w:spacing w:after="120" w:line="240" w:lineRule="atLeast"/>
        <w:rPr>
          <w:rFonts w:ascii="Arial" w:hAnsi="Arial"/>
          <w:kern w:val="0"/>
          <w:sz w:val="20"/>
          <w:szCs w:val="20"/>
        </w:rPr>
      </w:pPr>
      <w:r>
        <w:rPr>
          <w:rFonts w:ascii="Arial" w:hAnsi="Arial"/>
          <w:kern w:val="0"/>
          <w:sz w:val="20"/>
          <w:szCs w:val="20"/>
        </w:rPr>
        <w:t xml:space="preserve">However, since </w:t>
      </w:r>
      <w:r w:rsidR="00890DEE">
        <w:rPr>
          <w:rFonts w:ascii="Arial" w:hAnsi="Arial"/>
          <w:kern w:val="0"/>
          <w:sz w:val="20"/>
          <w:szCs w:val="20"/>
        </w:rPr>
        <w:t>the decision of activating an NES cell is up to network</w:t>
      </w:r>
      <w:r w:rsidR="002E4E3D">
        <w:rPr>
          <w:rFonts w:ascii="Arial" w:hAnsi="Arial"/>
          <w:kern w:val="0"/>
          <w:sz w:val="20"/>
          <w:szCs w:val="20"/>
        </w:rPr>
        <w:t xml:space="preserve">, a UE wishing to </w:t>
      </w:r>
      <w:r w:rsidR="00B26F34">
        <w:rPr>
          <w:rFonts w:ascii="Arial" w:hAnsi="Arial"/>
          <w:kern w:val="0"/>
          <w:sz w:val="20"/>
          <w:szCs w:val="20"/>
        </w:rPr>
        <w:t xml:space="preserve">connect to an SSB-less NES non-anchor cell should provide </w:t>
      </w:r>
      <w:r w:rsidR="00A65647">
        <w:rPr>
          <w:rFonts w:ascii="Arial" w:hAnsi="Arial"/>
          <w:kern w:val="0"/>
          <w:sz w:val="20"/>
          <w:szCs w:val="20"/>
        </w:rPr>
        <w:t xml:space="preserve">information regarding </w:t>
      </w:r>
      <w:r w:rsidR="000F1FB1">
        <w:rPr>
          <w:rFonts w:ascii="Arial" w:hAnsi="Arial"/>
          <w:kern w:val="0"/>
          <w:sz w:val="20"/>
          <w:szCs w:val="20"/>
        </w:rPr>
        <w:t>its intention to access the NES cell.</w:t>
      </w:r>
    </w:p>
    <w:p w14:paraId="507D8716" w14:textId="7F92564D" w:rsidR="00AA3047" w:rsidRDefault="000F1FB1" w:rsidP="005929B3">
      <w:pPr>
        <w:widowControl/>
        <w:spacing w:after="120" w:line="240" w:lineRule="atLeast"/>
        <w:rPr>
          <w:rFonts w:ascii="Arial" w:hAnsi="Arial"/>
          <w:kern w:val="0"/>
          <w:sz w:val="20"/>
          <w:szCs w:val="20"/>
        </w:rPr>
      </w:pPr>
      <w:r>
        <w:rPr>
          <w:rFonts w:ascii="Arial" w:hAnsi="Arial"/>
          <w:kern w:val="0"/>
          <w:sz w:val="20"/>
          <w:szCs w:val="20"/>
        </w:rPr>
        <w:t xml:space="preserve">For instance, the </w:t>
      </w:r>
      <w:r w:rsidR="0040720C">
        <w:rPr>
          <w:rFonts w:ascii="Arial" w:hAnsi="Arial"/>
          <w:kern w:val="0"/>
          <w:sz w:val="20"/>
          <w:szCs w:val="20"/>
        </w:rPr>
        <w:t xml:space="preserve">NES cell may provide services that the </w:t>
      </w:r>
      <w:r>
        <w:rPr>
          <w:rFonts w:ascii="Arial" w:hAnsi="Arial"/>
          <w:kern w:val="0"/>
          <w:sz w:val="20"/>
          <w:szCs w:val="20"/>
        </w:rPr>
        <w:t xml:space="preserve">anchor </w:t>
      </w:r>
      <w:r w:rsidR="0040720C">
        <w:rPr>
          <w:rFonts w:ascii="Arial" w:hAnsi="Arial"/>
          <w:kern w:val="0"/>
          <w:sz w:val="20"/>
          <w:szCs w:val="20"/>
        </w:rPr>
        <w:t>does no</w:t>
      </w:r>
      <w:r w:rsidR="0082434E">
        <w:rPr>
          <w:rFonts w:ascii="Arial" w:hAnsi="Arial"/>
          <w:kern w:val="0"/>
          <w:sz w:val="20"/>
          <w:szCs w:val="20"/>
        </w:rPr>
        <w:t>t</w:t>
      </w:r>
      <w:r w:rsidR="005B03D3">
        <w:rPr>
          <w:rFonts w:ascii="Arial" w:hAnsi="Arial"/>
          <w:kern w:val="0"/>
          <w:sz w:val="20"/>
          <w:szCs w:val="20"/>
        </w:rPr>
        <w:t>, or the QoS requirement of the UE would necessitate</w:t>
      </w:r>
      <w:r w:rsidR="00DB0381">
        <w:rPr>
          <w:rFonts w:ascii="Arial" w:hAnsi="Arial"/>
          <w:kern w:val="0"/>
          <w:sz w:val="20"/>
          <w:szCs w:val="20"/>
        </w:rPr>
        <w:t xml:space="preserve"> connection to the NES cell</w:t>
      </w:r>
      <w:r w:rsidR="000347A6">
        <w:rPr>
          <w:rFonts w:ascii="Arial" w:hAnsi="Arial"/>
          <w:kern w:val="0"/>
          <w:sz w:val="20"/>
          <w:szCs w:val="20"/>
        </w:rPr>
        <w:t>.</w:t>
      </w:r>
      <w:r w:rsidR="00DB0381">
        <w:rPr>
          <w:rFonts w:ascii="Arial" w:hAnsi="Arial"/>
          <w:kern w:val="0"/>
          <w:sz w:val="20"/>
          <w:szCs w:val="20"/>
        </w:rPr>
        <w:t xml:space="preserve"> Either way, the UE may need to </w:t>
      </w:r>
      <w:r w:rsidR="00AA3047">
        <w:rPr>
          <w:rFonts w:ascii="Arial" w:hAnsi="Arial"/>
          <w:kern w:val="0"/>
          <w:sz w:val="20"/>
          <w:szCs w:val="20"/>
        </w:rPr>
        <w:t xml:space="preserve">provide information to the anchor cell to </w:t>
      </w:r>
      <w:r w:rsidR="005016A9">
        <w:rPr>
          <w:rFonts w:ascii="Arial" w:hAnsi="Arial"/>
          <w:kern w:val="0"/>
          <w:sz w:val="20"/>
          <w:szCs w:val="20"/>
        </w:rPr>
        <w:t xml:space="preserve">decide whether it </w:t>
      </w:r>
      <w:r w:rsidR="00F86335">
        <w:rPr>
          <w:rFonts w:ascii="Arial" w:hAnsi="Arial"/>
          <w:kern w:val="0"/>
          <w:sz w:val="20"/>
          <w:szCs w:val="20"/>
        </w:rPr>
        <w:t>could</w:t>
      </w:r>
      <w:r w:rsidR="00AA3047">
        <w:rPr>
          <w:rFonts w:ascii="Arial" w:hAnsi="Arial"/>
          <w:kern w:val="0"/>
          <w:sz w:val="20"/>
          <w:szCs w:val="20"/>
        </w:rPr>
        <w:t xml:space="preserve"> access the NES cell.</w:t>
      </w:r>
    </w:p>
    <w:p w14:paraId="5EF4C996" w14:textId="3E586A98" w:rsidR="004F1C19" w:rsidRPr="00B042F3" w:rsidRDefault="00AA3047" w:rsidP="005929B3">
      <w:pPr>
        <w:widowControl/>
        <w:spacing w:after="120" w:line="240" w:lineRule="atLeast"/>
        <w:rPr>
          <w:rFonts w:ascii="Arial" w:hAnsi="Arial"/>
          <w:kern w:val="0"/>
          <w:sz w:val="20"/>
          <w:szCs w:val="20"/>
        </w:rPr>
      </w:pPr>
      <w:r w:rsidRPr="00D802EA">
        <w:rPr>
          <w:rFonts w:ascii="Arial" w:hAnsi="Arial"/>
          <w:b/>
          <w:bCs/>
          <w:kern w:val="0"/>
          <w:sz w:val="20"/>
          <w:szCs w:val="20"/>
        </w:rPr>
        <w:t xml:space="preserve">Proposal </w:t>
      </w:r>
      <w:r>
        <w:rPr>
          <w:rFonts w:ascii="Arial" w:hAnsi="Arial"/>
          <w:b/>
          <w:bCs/>
          <w:kern w:val="0"/>
          <w:sz w:val="20"/>
          <w:szCs w:val="20"/>
        </w:rPr>
        <w:t>2</w:t>
      </w:r>
      <w:r w:rsidRPr="00D802EA">
        <w:rPr>
          <w:rFonts w:ascii="Arial" w:hAnsi="Arial"/>
          <w:b/>
          <w:bCs/>
          <w:kern w:val="0"/>
          <w:sz w:val="20"/>
          <w:szCs w:val="20"/>
        </w:rPr>
        <w:t xml:space="preserve">: </w:t>
      </w:r>
      <w:r w:rsidR="00A00B06">
        <w:rPr>
          <w:rFonts w:ascii="Arial" w:hAnsi="Arial" w:cs="Arial"/>
          <w:b/>
          <w:bCs/>
          <w:sz w:val="20"/>
          <w:szCs w:val="20"/>
          <w:lang w:val="en-US"/>
        </w:rPr>
        <w:t>Introduce UE assistance information for the network to decide the activation of an SSB-less NES cell</w:t>
      </w:r>
    </w:p>
    <w:p w14:paraId="210BF179" w14:textId="77777777"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5A44627C" w14:textId="3206FAD1" w:rsidR="00621E68" w:rsidRDefault="002638D0" w:rsidP="00A43813">
      <w:pPr>
        <w:widowControl/>
        <w:spacing w:before="120" w:afterLines="50" w:after="120"/>
        <w:rPr>
          <w:rFonts w:ascii="Arial" w:eastAsia="Arial Unicode MS" w:hAnsi="Arial"/>
          <w:kern w:val="0"/>
          <w:szCs w:val="20"/>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w:t>
      </w:r>
      <w:r w:rsidR="00614C1C">
        <w:rPr>
          <w:rFonts w:ascii="Arial" w:eastAsia="Arial Unicode MS" w:hAnsi="Arial"/>
          <w:kern w:val="0"/>
          <w:szCs w:val="20"/>
          <w:lang w:eastAsia="zh-CN"/>
        </w:rPr>
        <w:t xml:space="preserve"> we discuss </w:t>
      </w:r>
      <w:r w:rsidR="0046611D">
        <w:rPr>
          <w:rFonts w:ascii="Arial" w:eastAsia="Arial Unicode MS" w:hAnsi="Arial"/>
          <w:kern w:val="0"/>
          <w:szCs w:val="20"/>
          <w:lang w:eastAsia="zh-CN"/>
        </w:rPr>
        <w:t xml:space="preserve">and propose the </w:t>
      </w:r>
      <w:r w:rsidR="00614C1C">
        <w:rPr>
          <w:rFonts w:ascii="Arial" w:eastAsia="Arial Unicode MS" w:hAnsi="Arial"/>
          <w:kern w:val="0"/>
          <w:szCs w:val="20"/>
          <w:lang w:eastAsia="zh-CN"/>
        </w:rPr>
        <w:t>following:</w:t>
      </w:r>
    </w:p>
    <w:p w14:paraId="7A9051CC" w14:textId="77777777" w:rsidR="00430830" w:rsidRPr="00D802EA" w:rsidRDefault="00430830" w:rsidP="00430830">
      <w:pPr>
        <w:widowControl/>
        <w:spacing w:after="120" w:line="240" w:lineRule="atLeast"/>
        <w:rPr>
          <w:rFonts w:ascii="Arial" w:hAnsi="Arial"/>
          <w:b/>
          <w:bCs/>
          <w:kern w:val="0"/>
          <w:sz w:val="20"/>
          <w:szCs w:val="20"/>
        </w:rPr>
      </w:pPr>
      <w:r w:rsidRPr="00D802EA">
        <w:rPr>
          <w:rFonts w:ascii="Arial" w:hAnsi="Arial"/>
          <w:b/>
          <w:bCs/>
          <w:kern w:val="0"/>
          <w:sz w:val="20"/>
          <w:szCs w:val="20"/>
        </w:rPr>
        <w:t xml:space="preserve">Proposal 1: </w:t>
      </w:r>
      <w:r>
        <w:rPr>
          <w:rFonts w:ascii="Arial" w:hAnsi="Arial"/>
          <w:b/>
          <w:bCs/>
          <w:kern w:val="0"/>
          <w:sz w:val="20"/>
          <w:szCs w:val="20"/>
        </w:rPr>
        <w:t>The anchor cell shall provide resources for U</w:t>
      </w:r>
      <w:r w:rsidRPr="00D802EA">
        <w:rPr>
          <w:rFonts w:ascii="Arial" w:hAnsi="Arial"/>
          <w:b/>
          <w:bCs/>
          <w:kern w:val="0"/>
          <w:sz w:val="20"/>
          <w:szCs w:val="20"/>
        </w:rPr>
        <w:t>E</w:t>
      </w:r>
      <w:r>
        <w:rPr>
          <w:rFonts w:ascii="Arial" w:hAnsi="Arial"/>
          <w:b/>
          <w:bCs/>
          <w:kern w:val="0"/>
          <w:sz w:val="20"/>
          <w:szCs w:val="20"/>
        </w:rPr>
        <w:t>s</w:t>
      </w:r>
      <w:r w:rsidRPr="00D802EA">
        <w:rPr>
          <w:rFonts w:ascii="Arial" w:hAnsi="Arial"/>
          <w:b/>
          <w:bCs/>
          <w:kern w:val="0"/>
          <w:sz w:val="20"/>
          <w:szCs w:val="20"/>
        </w:rPr>
        <w:t xml:space="preserve"> capable of connecting to an SSB-less NES</w:t>
      </w:r>
      <w:r>
        <w:rPr>
          <w:rFonts w:ascii="Arial" w:hAnsi="Arial"/>
          <w:b/>
          <w:bCs/>
          <w:kern w:val="0"/>
          <w:sz w:val="20"/>
          <w:szCs w:val="20"/>
        </w:rPr>
        <w:t xml:space="preserve"> cell to connect to such cell</w:t>
      </w:r>
    </w:p>
    <w:p w14:paraId="01FF7EDF" w14:textId="77777777" w:rsidR="008055BD" w:rsidRPr="00B042F3" w:rsidRDefault="008055BD" w:rsidP="008055BD">
      <w:pPr>
        <w:widowControl/>
        <w:spacing w:after="120" w:line="240" w:lineRule="atLeast"/>
        <w:rPr>
          <w:rFonts w:ascii="Arial" w:hAnsi="Arial"/>
          <w:kern w:val="0"/>
          <w:sz w:val="20"/>
          <w:szCs w:val="20"/>
        </w:rPr>
      </w:pPr>
      <w:r w:rsidRPr="00D802EA">
        <w:rPr>
          <w:rFonts w:ascii="Arial" w:hAnsi="Arial"/>
          <w:b/>
          <w:bCs/>
          <w:kern w:val="0"/>
          <w:sz w:val="20"/>
          <w:szCs w:val="20"/>
        </w:rPr>
        <w:t xml:space="preserve">Proposal </w:t>
      </w:r>
      <w:r>
        <w:rPr>
          <w:rFonts w:ascii="Arial" w:hAnsi="Arial"/>
          <w:b/>
          <w:bCs/>
          <w:kern w:val="0"/>
          <w:sz w:val="20"/>
          <w:szCs w:val="20"/>
        </w:rPr>
        <w:t>2</w:t>
      </w:r>
      <w:r w:rsidRPr="00D802EA">
        <w:rPr>
          <w:rFonts w:ascii="Arial" w:hAnsi="Arial"/>
          <w:b/>
          <w:bCs/>
          <w:kern w:val="0"/>
          <w:sz w:val="20"/>
          <w:szCs w:val="20"/>
        </w:rPr>
        <w:t xml:space="preserve">: </w:t>
      </w:r>
      <w:r>
        <w:rPr>
          <w:rFonts w:ascii="Arial" w:hAnsi="Arial" w:cs="Arial"/>
          <w:b/>
          <w:bCs/>
          <w:sz w:val="20"/>
          <w:szCs w:val="20"/>
          <w:lang w:val="en-US"/>
        </w:rPr>
        <w:t>Introduce UE assistance information for the network to decide the activation of an SSB-less NES cell</w:t>
      </w:r>
    </w:p>
    <w:p w14:paraId="0C83158D" w14:textId="77777777"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4B084364" w14:textId="40332288" w:rsidR="00214C92" w:rsidRPr="00D43480" w:rsidRDefault="00CC130D" w:rsidP="00480E48">
      <w:pPr>
        <w:widowControl/>
        <w:adjustRightInd w:val="0"/>
        <w:spacing w:line="240" w:lineRule="atLeast"/>
        <w:jc w:val="left"/>
        <w:rPr>
          <w:rFonts w:ascii="Arial" w:hAnsi="Arial"/>
          <w:kern w:val="0"/>
          <w:sz w:val="20"/>
          <w:szCs w:val="20"/>
        </w:rPr>
      </w:pPr>
      <w:r>
        <w:rPr>
          <w:rFonts w:ascii="Arial" w:eastAsia="Arial Unicode MS" w:hAnsi="Arial"/>
          <w:kern w:val="0"/>
          <w:sz w:val="20"/>
          <w:szCs w:val="20"/>
        </w:rPr>
        <w:t xml:space="preserve">[1] </w:t>
      </w:r>
      <w:r w:rsidRPr="00353A19">
        <w:rPr>
          <w:rFonts w:ascii="Arial" w:eastAsia="Arial Unicode MS" w:hAnsi="Arial"/>
          <w:kern w:val="0"/>
          <w:sz w:val="20"/>
          <w:szCs w:val="20"/>
        </w:rPr>
        <w:t>RP-223540</w:t>
      </w:r>
      <w:r w:rsidRPr="00C63DDE">
        <w:rPr>
          <w:rFonts w:ascii="Arial" w:eastAsia="Arial Unicode MS" w:hAnsi="Arial"/>
          <w:kern w:val="0"/>
          <w:sz w:val="20"/>
          <w:szCs w:val="20"/>
        </w:rPr>
        <w:t xml:space="preserve">, </w:t>
      </w:r>
      <w:r w:rsidRPr="0081017B">
        <w:rPr>
          <w:rFonts w:ascii="Arial" w:eastAsia="Arial Unicode MS" w:hAnsi="Arial"/>
          <w:kern w:val="0"/>
          <w:sz w:val="20"/>
          <w:szCs w:val="20"/>
        </w:rPr>
        <w:t>New WID: Network energy savings for NR</w:t>
      </w:r>
    </w:p>
    <w:sectPr w:rsidR="00214C92" w:rsidRPr="00D43480"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6F075" w14:textId="77777777" w:rsidR="00AD7855" w:rsidRDefault="00AD7855" w:rsidP="006D4BFE">
      <w:r>
        <w:separator/>
      </w:r>
    </w:p>
  </w:endnote>
  <w:endnote w:type="continuationSeparator" w:id="0">
    <w:p w14:paraId="1B7F0043" w14:textId="77777777" w:rsidR="00AD7855" w:rsidRDefault="00AD7855"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U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F9CED" w14:textId="77777777" w:rsidR="00AD7855" w:rsidRDefault="00AD7855" w:rsidP="006D4BFE">
      <w:r>
        <w:separator/>
      </w:r>
    </w:p>
  </w:footnote>
  <w:footnote w:type="continuationSeparator" w:id="0">
    <w:p w14:paraId="436FB4A8" w14:textId="77777777" w:rsidR="00AD7855" w:rsidRDefault="00AD7855"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36D4CC1"/>
    <w:multiLevelType w:val="hybridMultilevel"/>
    <w:tmpl w:val="BE58C230"/>
    <w:lvl w:ilvl="0" w:tplc="308E3B7E">
      <w:start w:val="30"/>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443529B"/>
    <w:multiLevelType w:val="hybridMultilevel"/>
    <w:tmpl w:val="8662C978"/>
    <w:lvl w:ilvl="0" w:tplc="308E3B7E">
      <w:start w:val="30"/>
      <w:numFmt w:val="bullet"/>
      <w:lvlText w:val="-"/>
      <w:lvlJc w:val="left"/>
      <w:pPr>
        <w:ind w:left="1103" w:hanging="360"/>
      </w:pPr>
      <w:rPr>
        <w:rFonts w:ascii="Times New Roman" w:eastAsia="Times New Roman" w:hAnsi="Times New Roman" w:cs="Times New Roman" w:hint="default"/>
      </w:rPr>
    </w:lvl>
    <w:lvl w:ilvl="1" w:tplc="08090003" w:tentative="1">
      <w:start w:val="1"/>
      <w:numFmt w:val="bullet"/>
      <w:lvlText w:val="o"/>
      <w:lvlJc w:val="left"/>
      <w:pPr>
        <w:ind w:left="1823" w:hanging="360"/>
      </w:pPr>
      <w:rPr>
        <w:rFonts w:ascii="Courier New" w:hAnsi="Courier New" w:cs="Courier New" w:hint="default"/>
      </w:rPr>
    </w:lvl>
    <w:lvl w:ilvl="2" w:tplc="08090005" w:tentative="1">
      <w:start w:val="1"/>
      <w:numFmt w:val="bullet"/>
      <w:lvlText w:val=""/>
      <w:lvlJc w:val="left"/>
      <w:pPr>
        <w:ind w:left="2543" w:hanging="360"/>
      </w:pPr>
      <w:rPr>
        <w:rFonts w:ascii="Wingdings" w:hAnsi="Wingdings" w:hint="default"/>
      </w:rPr>
    </w:lvl>
    <w:lvl w:ilvl="3" w:tplc="08090001" w:tentative="1">
      <w:start w:val="1"/>
      <w:numFmt w:val="bullet"/>
      <w:lvlText w:val=""/>
      <w:lvlJc w:val="left"/>
      <w:pPr>
        <w:ind w:left="3263" w:hanging="360"/>
      </w:pPr>
      <w:rPr>
        <w:rFonts w:ascii="Symbol" w:hAnsi="Symbol" w:hint="default"/>
      </w:rPr>
    </w:lvl>
    <w:lvl w:ilvl="4" w:tplc="08090003" w:tentative="1">
      <w:start w:val="1"/>
      <w:numFmt w:val="bullet"/>
      <w:lvlText w:val="o"/>
      <w:lvlJc w:val="left"/>
      <w:pPr>
        <w:ind w:left="3983" w:hanging="360"/>
      </w:pPr>
      <w:rPr>
        <w:rFonts w:ascii="Courier New" w:hAnsi="Courier New" w:cs="Courier New" w:hint="default"/>
      </w:rPr>
    </w:lvl>
    <w:lvl w:ilvl="5" w:tplc="08090005" w:tentative="1">
      <w:start w:val="1"/>
      <w:numFmt w:val="bullet"/>
      <w:lvlText w:val=""/>
      <w:lvlJc w:val="left"/>
      <w:pPr>
        <w:ind w:left="4703" w:hanging="360"/>
      </w:pPr>
      <w:rPr>
        <w:rFonts w:ascii="Wingdings" w:hAnsi="Wingdings" w:hint="default"/>
      </w:rPr>
    </w:lvl>
    <w:lvl w:ilvl="6" w:tplc="08090001" w:tentative="1">
      <w:start w:val="1"/>
      <w:numFmt w:val="bullet"/>
      <w:lvlText w:val=""/>
      <w:lvlJc w:val="left"/>
      <w:pPr>
        <w:ind w:left="5423" w:hanging="360"/>
      </w:pPr>
      <w:rPr>
        <w:rFonts w:ascii="Symbol" w:hAnsi="Symbol" w:hint="default"/>
      </w:rPr>
    </w:lvl>
    <w:lvl w:ilvl="7" w:tplc="08090003" w:tentative="1">
      <w:start w:val="1"/>
      <w:numFmt w:val="bullet"/>
      <w:lvlText w:val="o"/>
      <w:lvlJc w:val="left"/>
      <w:pPr>
        <w:ind w:left="6143" w:hanging="360"/>
      </w:pPr>
      <w:rPr>
        <w:rFonts w:ascii="Courier New" w:hAnsi="Courier New" w:cs="Courier New" w:hint="default"/>
      </w:rPr>
    </w:lvl>
    <w:lvl w:ilvl="8" w:tplc="08090005" w:tentative="1">
      <w:start w:val="1"/>
      <w:numFmt w:val="bullet"/>
      <w:lvlText w:val=""/>
      <w:lvlJc w:val="left"/>
      <w:pPr>
        <w:ind w:left="6863" w:hanging="360"/>
      </w:pPr>
      <w:rPr>
        <w:rFonts w:ascii="Wingdings" w:hAnsi="Wingdings" w:hint="default"/>
      </w:rPr>
    </w:lvl>
  </w:abstractNum>
  <w:abstractNum w:abstractNumId="4"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560210"/>
    <w:multiLevelType w:val="hybridMultilevel"/>
    <w:tmpl w:val="2DFC61F2"/>
    <w:lvl w:ilvl="0" w:tplc="92369C64">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0D5E6A"/>
    <w:multiLevelType w:val="multilevel"/>
    <w:tmpl w:val="B6EAC37A"/>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0"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600E7E"/>
    <w:multiLevelType w:val="hybridMultilevel"/>
    <w:tmpl w:val="3B0A4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39878">
    <w:abstractNumId w:val="5"/>
  </w:num>
  <w:num w:numId="2" w16cid:durableId="420638339">
    <w:abstractNumId w:val="11"/>
  </w:num>
  <w:num w:numId="3" w16cid:durableId="1606617660">
    <w:abstractNumId w:val="6"/>
  </w:num>
  <w:num w:numId="4" w16cid:durableId="108208292">
    <w:abstractNumId w:val="0"/>
  </w:num>
  <w:num w:numId="5" w16cid:durableId="848177646">
    <w:abstractNumId w:val="10"/>
  </w:num>
  <w:num w:numId="6" w16cid:durableId="1877770005">
    <w:abstractNumId w:val="8"/>
  </w:num>
  <w:num w:numId="7" w16cid:durableId="406265110">
    <w:abstractNumId w:val="1"/>
  </w:num>
  <w:num w:numId="8" w16cid:durableId="17632572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6576946">
    <w:abstractNumId w:val="12"/>
  </w:num>
  <w:num w:numId="10" w16cid:durableId="1012537254">
    <w:abstractNumId w:val="9"/>
  </w:num>
  <w:num w:numId="11" w16cid:durableId="175312865">
    <w:abstractNumId w:val="2"/>
  </w:num>
  <w:num w:numId="12" w16cid:durableId="1091387810">
    <w:abstractNumId w:val="3"/>
  </w:num>
  <w:num w:numId="13" w16cid:durableId="23628246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EF2"/>
    <w:rsid w:val="00002565"/>
    <w:rsid w:val="00002D89"/>
    <w:rsid w:val="000063D0"/>
    <w:rsid w:val="00006B8A"/>
    <w:rsid w:val="000101E5"/>
    <w:rsid w:val="000107A5"/>
    <w:rsid w:val="00011E27"/>
    <w:rsid w:val="00011FD6"/>
    <w:rsid w:val="00012896"/>
    <w:rsid w:val="000132A0"/>
    <w:rsid w:val="00014CFD"/>
    <w:rsid w:val="000162A9"/>
    <w:rsid w:val="000164C5"/>
    <w:rsid w:val="00021B18"/>
    <w:rsid w:val="00021FCB"/>
    <w:rsid w:val="00024641"/>
    <w:rsid w:val="00024CCF"/>
    <w:rsid w:val="00025CC0"/>
    <w:rsid w:val="000304EC"/>
    <w:rsid w:val="000342F3"/>
    <w:rsid w:val="000347A6"/>
    <w:rsid w:val="00035A9F"/>
    <w:rsid w:val="00036180"/>
    <w:rsid w:val="00041F15"/>
    <w:rsid w:val="00044796"/>
    <w:rsid w:val="00044B11"/>
    <w:rsid w:val="00044BD5"/>
    <w:rsid w:val="00045A00"/>
    <w:rsid w:val="00045A4E"/>
    <w:rsid w:val="00045D82"/>
    <w:rsid w:val="000535A6"/>
    <w:rsid w:val="000546BA"/>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0F7E"/>
    <w:rsid w:val="000A29AD"/>
    <w:rsid w:val="000A300F"/>
    <w:rsid w:val="000A464D"/>
    <w:rsid w:val="000A5660"/>
    <w:rsid w:val="000A673A"/>
    <w:rsid w:val="000A766E"/>
    <w:rsid w:val="000B1049"/>
    <w:rsid w:val="000B4E52"/>
    <w:rsid w:val="000B65FA"/>
    <w:rsid w:val="000B6A89"/>
    <w:rsid w:val="000B6DBB"/>
    <w:rsid w:val="000C19EB"/>
    <w:rsid w:val="000C33F7"/>
    <w:rsid w:val="000C5075"/>
    <w:rsid w:val="000D087C"/>
    <w:rsid w:val="000D0A97"/>
    <w:rsid w:val="000D33CC"/>
    <w:rsid w:val="000D4EEB"/>
    <w:rsid w:val="000D7D47"/>
    <w:rsid w:val="000E0746"/>
    <w:rsid w:val="000E21E8"/>
    <w:rsid w:val="000E54BE"/>
    <w:rsid w:val="000E5A58"/>
    <w:rsid w:val="000E6282"/>
    <w:rsid w:val="000F1FB1"/>
    <w:rsid w:val="000F2270"/>
    <w:rsid w:val="000F3383"/>
    <w:rsid w:val="000F48B8"/>
    <w:rsid w:val="001002AB"/>
    <w:rsid w:val="00100A0F"/>
    <w:rsid w:val="00100C1E"/>
    <w:rsid w:val="001052D6"/>
    <w:rsid w:val="00105D7E"/>
    <w:rsid w:val="00106440"/>
    <w:rsid w:val="00106B26"/>
    <w:rsid w:val="001073EF"/>
    <w:rsid w:val="00110A10"/>
    <w:rsid w:val="0011270D"/>
    <w:rsid w:val="00112729"/>
    <w:rsid w:val="001131F7"/>
    <w:rsid w:val="00114D77"/>
    <w:rsid w:val="00116915"/>
    <w:rsid w:val="00117A20"/>
    <w:rsid w:val="00120220"/>
    <w:rsid w:val="001202E9"/>
    <w:rsid w:val="0012190F"/>
    <w:rsid w:val="001238D6"/>
    <w:rsid w:val="0012553E"/>
    <w:rsid w:val="001256C7"/>
    <w:rsid w:val="00125C05"/>
    <w:rsid w:val="001308ED"/>
    <w:rsid w:val="00130D3E"/>
    <w:rsid w:val="00132642"/>
    <w:rsid w:val="0013520B"/>
    <w:rsid w:val="0014022B"/>
    <w:rsid w:val="00140D84"/>
    <w:rsid w:val="001412DB"/>
    <w:rsid w:val="001419BC"/>
    <w:rsid w:val="00141EE9"/>
    <w:rsid w:val="00142460"/>
    <w:rsid w:val="00146633"/>
    <w:rsid w:val="00147BD8"/>
    <w:rsid w:val="00150533"/>
    <w:rsid w:val="001506AC"/>
    <w:rsid w:val="00151D38"/>
    <w:rsid w:val="0015446F"/>
    <w:rsid w:val="001554DD"/>
    <w:rsid w:val="001558A7"/>
    <w:rsid w:val="00155F93"/>
    <w:rsid w:val="0015634E"/>
    <w:rsid w:val="00156A15"/>
    <w:rsid w:val="001624CB"/>
    <w:rsid w:val="0016458B"/>
    <w:rsid w:val="001657F0"/>
    <w:rsid w:val="00166B19"/>
    <w:rsid w:val="001706AF"/>
    <w:rsid w:val="0017199D"/>
    <w:rsid w:val="001720BA"/>
    <w:rsid w:val="00175A31"/>
    <w:rsid w:val="001765DF"/>
    <w:rsid w:val="00176D66"/>
    <w:rsid w:val="001778C4"/>
    <w:rsid w:val="00177A3F"/>
    <w:rsid w:val="00184843"/>
    <w:rsid w:val="001852C3"/>
    <w:rsid w:val="00185514"/>
    <w:rsid w:val="00185608"/>
    <w:rsid w:val="001868FD"/>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64"/>
    <w:rsid w:val="001A6B92"/>
    <w:rsid w:val="001B075B"/>
    <w:rsid w:val="001B2790"/>
    <w:rsid w:val="001B2FE3"/>
    <w:rsid w:val="001B3D19"/>
    <w:rsid w:val="001B3FA5"/>
    <w:rsid w:val="001B4776"/>
    <w:rsid w:val="001B53B8"/>
    <w:rsid w:val="001B61F3"/>
    <w:rsid w:val="001B72DD"/>
    <w:rsid w:val="001C087A"/>
    <w:rsid w:val="001C320D"/>
    <w:rsid w:val="001C3AA9"/>
    <w:rsid w:val="001C463E"/>
    <w:rsid w:val="001C517B"/>
    <w:rsid w:val="001C70DF"/>
    <w:rsid w:val="001D080E"/>
    <w:rsid w:val="001D47C1"/>
    <w:rsid w:val="001D78C7"/>
    <w:rsid w:val="001E2ADD"/>
    <w:rsid w:val="001E4511"/>
    <w:rsid w:val="001E6DF8"/>
    <w:rsid w:val="001E77DA"/>
    <w:rsid w:val="001F0F24"/>
    <w:rsid w:val="001F1FFE"/>
    <w:rsid w:val="001F3106"/>
    <w:rsid w:val="001F35E0"/>
    <w:rsid w:val="001F538A"/>
    <w:rsid w:val="001F550D"/>
    <w:rsid w:val="001F64B0"/>
    <w:rsid w:val="001F68E6"/>
    <w:rsid w:val="001F6B87"/>
    <w:rsid w:val="00200E97"/>
    <w:rsid w:val="00202C74"/>
    <w:rsid w:val="00203319"/>
    <w:rsid w:val="002054C5"/>
    <w:rsid w:val="002067C2"/>
    <w:rsid w:val="0021029A"/>
    <w:rsid w:val="00212C74"/>
    <w:rsid w:val="00213865"/>
    <w:rsid w:val="002146B3"/>
    <w:rsid w:val="00214C92"/>
    <w:rsid w:val="0021515D"/>
    <w:rsid w:val="002167B4"/>
    <w:rsid w:val="00216BC5"/>
    <w:rsid w:val="00217A27"/>
    <w:rsid w:val="00220458"/>
    <w:rsid w:val="002227EC"/>
    <w:rsid w:val="00224EDA"/>
    <w:rsid w:val="00227342"/>
    <w:rsid w:val="00233C95"/>
    <w:rsid w:val="00234187"/>
    <w:rsid w:val="00234B12"/>
    <w:rsid w:val="00235BE5"/>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266D"/>
    <w:rsid w:val="002531C8"/>
    <w:rsid w:val="00257065"/>
    <w:rsid w:val="0025734F"/>
    <w:rsid w:val="002574C6"/>
    <w:rsid w:val="00261B4B"/>
    <w:rsid w:val="00261E38"/>
    <w:rsid w:val="0026311B"/>
    <w:rsid w:val="00263168"/>
    <w:rsid w:val="00263879"/>
    <w:rsid w:val="002638D0"/>
    <w:rsid w:val="00265470"/>
    <w:rsid w:val="00265675"/>
    <w:rsid w:val="002744CC"/>
    <w:rsid w:val="00275713"/>
    <w:rsid w:val="002772E5"/>
    <w:rsid w:val="002772EE"/>
    <w:rsid w:val="002815DA"/>
    <w:rsid w:val="00281BB0"/>
    <w:rsid w:val="002849A6"/>
    <w:rsid w:val="00286011"/>
    <w:rsid w:val="0028797A"/>
    <w:rsid w:val="002901A3"/>
    <w:rsid w:val="00291914"/>
    <w:rsid w:val="00292AAE"/>
    <w:rsid w:val="002939A4"/>
    <w:rsid w:val="00293EEB"/>
    <w:rsid w:val="00295E16"/>
    <w:rsid w:val="0029731B"/>
    <w:rsid w:val="00297E8B"/>
    <w:rsid w:val="002A079F"/>
    <w:rsid w:val="002A121C"/>
    <w:rsid w:val="002A12BC"/>
    <w:rsid w:val="002A13F6"/>
    <w:rsid w:val="002A49E2"/>
    <w:rsid w:val="002A7797"/>
    <w:rsid w:val="002B1CD8"/>
    <w:rsid w:val="002B557A"/>
    <w:rsid w:val="002B5B7E"/>
    <w:rsid w:val="002B69E7"/>
    <w:rsid w:val="002B6DE2"/>
    <w:rsid w:val="002C1831"/>
    <w:rsid w:val="002C2602"/>
    <w:rsid w:val="002C3245"/>
    <w:rsid w:val="002C6064"/>
    <w:rsid w:val="002C75A6"/>
    <w:rsid w:val="002C7727"/>
    <w:rsid w:val="002D0A01"/>
    <w:rsid w:val="002D0ECD"/>
    <w:rsid w:val="002D1D0B"/>
    <w:rsid w:val="002D2257"/>
    <w:rsid w:val="002D597A"/>
    <w:rsid w:val="002D665A"/>
    <w:rsid w:val="002D68DD"/>
    <w:rsid w:val="002E0716"/>
    <w:rsid w:val="002E0DA6"/>
    <w:rsid w:val="002E4E3D"/>
    <w:rsid w:val="002F2B72"/>
    <w:rsid w:val="002F56C5"/>
    <w:rsid w:val="002F6A8F"/>
    <w:rsid w:val="00300532"/>
    <w:rsid w:val="00300A51"/>
    <w:rsid w:val="00302262"/>
    <w:rsid w:val="0030227F"/>
    <w:rsid w:val="003046CF"/>
    <w:rsid w:val="00305EC8"/>
    <w:rsid w:val="00307031"/>
    <w:rsid w:val="00310139"/>
    <w:rsid w:val="00310DB1"/>
    <w:rsid w:val="00311682"/>
    <w:rsid w:val="00312527"/>
    <w:rsid w:val="00312A45"/>
    <w:rsid w:val="00313709"/>
    <w:rsid w:val="003157D7"/>
    <w:rsid w:val="00316C81"/>
    <w:rsid w:val="00317508"/>
    <w:rsid w:val="00317515"/>
    <w:rsid w:val="003236A7"/>
    <w:rsid w:val="00323944"/>
    <w:rsid w:val="00323A2E"/>
    <w:rsid w:val="00323B93"/>
    <w:rsid w:val="00324357"/>
    <w:rsid w:val="00324F45"/>
    <w:rsid w:val="00325981"/>
    <w:rsid w:val="00332479"/>
    <w:rsid w:val="003327F6"/>
    <w:rsid w:val="003329CD"/>
    <w:rsid w:val="003339E9"/>
    <w:rsid w:val="00334D47"/>
    <w:rsid w:val="00335376"/>
    <w:rsid w:val="00337054"/>
    <w:rsid w:val="0033712B"/>
    <w:rsid w:val="00337D5C"/>
    <w:rsid w:val="003432DC"/>
    <w:rsid w:val="003442D2"/>
    <w:rsid w:val="00344E1B"/>
    <w:rsid w:val="00347628"/>
    <w:rsid w:val="00351FBA"/>
    <w:rsid w:val="0035584D"/>
    <w:rsid w:val="00356C3E"/>
    <w:rsid w:val="00363131"/>
    <w:rsid w:val="00366869"/>
    <w:rsid w:val="00367C77"/>
    <w:rsid w:val="003748D7"/>
    <w:rsid w:val="00374DDA"/>
    <w:rsid w:val="00374E23"/>
    <w:rsid w:val="0037563C"/>
    <w:rsid w:val="00375685"/>
    <w:rsid w:val="00375C89"/>
    <w:rsid w:val="00376CCF"/>
    <w:rsid w:val="00377274"/>
    <w:rsid w:val="003804E5"/>
    <w:rsid w:val="00381442"/>
    <w:rsid w:val="00381C7A"/>
    <w:rsid w:val="003849FD"/>
    <w:rsid w:val="00384DDC"/>
    <w:rsid w:val="00386369"/>
    <w:rsid w:val="0039031C"/>
    <w:rsid w:val="003939F5"/>
    <w:rsid w:val="00397606"/>
    <w:rsid w:val="003A2300"/>
    <w:rsid w:val="003A2794"/>
    <w:rsid w:val="003A42E5"/>
    <w:rsid w:val="003A4D04"/>
    <w:rsid w:val="003A623E"/>
    <w:rsid w:val="003A6B2C"/>
    <w:rsid w:val="003B2A00"/>
    <w:rsid w:val="003B3C06"/>
    <w:rsid w:val="003B4FFB"/>
    <w:rsid w:val="003B5135"/>
    <w:rsid w:val="003B7302"/>
    <w:rsid w:val="003B7559"/>
    <w:rsid w:val="003C0296"/>
    <w:rsid w:val="003C1496"/>
    <w:rsid w:val="003C4631"/>
    <w:rsid w:val="003C5FCA"/>
    <w:rsid w:val="003C612C"/>
    <w:rsid w:val="003C6267"/>
    <w:rsid w:val="003D253A"/>
    <w:rsid w:val="003D2A83"/>
    <w:rsid w:val="003D4587"/>
    <w:rsid w:val="003D4C0D"/>
    <w:rsid w:val="003E16F6"/>
    <w:rsid w:val="003E4405"/>
    <w:rsid w:val="003E4B15"/>
    <w:rsid w:val="003E4E78"/>
    <w:rsid w:val="003E6D59"/>
    <w:rsid w:val="003E6FE1"/>
    <w:rsid w:val="003E7D59"/>
    <w:rsid w:val="003F29E2"/>
    <w:rsid w:val="003F4BBA"/>
    <w:rsid w:val="00400806"/>
    <w:rsid w:val="00403ADA"/>
    <w:rsid w:val="0040720C"/>
    <w:rsid w:val="0041182A"/>
    <w:rsid w:val="00411875"/>
    <w:rsid w:val="004118CB"/>
    <w:rsid w:val="00413558"/>
    <w:rsid w:val="00414B80"/>
    <w:rsid w:val="0042055B"/>
    <w:rsid w:val="00421500"/>
    <w:rsid w:val="00421B3A"/>
    <w:rsid w:val="004239CC"/>
    <w:rsid w:val="00426C8A"/>
    <w:rsid w:val="00427628"/>
    <w:rsid w:val="00430830"/>
    <w:rsid w:val="00430A7A"/>
    <w:rsid w:val="004328B2"/>
    <w:rsid w:val="00434917"/>
    <w:rsid w:val="00434EAC"/>
    <w:rsid w:val="004369BC"/>
    <w:rsid w:val="00441B75"/>
    <w:rsid w:val="00442797"/>
    <w:rsid w:val="00446038"/>
    <w:rsid w:val="00446DDF"/>
    <w:rsid w:val="004475C6"/>
    <w:rsid w:val="004501F0"/>
    <w:rsid w:val="00453E19"/>
    <w:rsid w:val="00454A12"/>
    <w:rsid w:val="004556FD"/>
    <w:rsid w:val="004562F3"/>
    <w:rsid w:val="00456DF4"/>
    <w:rsid w:val="00460AEA"/>
    <w:rsid w:val="00461703"/>
    <w:rsid w:val="004656DF"/>
    <w:rsid w:val="0046611D"/>
    <w:rsid w:val="00470089"/>
    <w:rsid w:val="00470BB4"/>
    <w:rsid w:val="00472507"/>
    <w:rsid w:val="00480E48"/>
    <w:rsid w:val="00481048"/>
    <w:rsid w:val="00481B81"/>
    <w:rsid w:val="0048461A"/>
    <w:rsid w:val="00487738"/>
    <w:rsid w:val="00490084"/>
    <w:rsid w:val="004910E5"/>
    <w:rsid w:val="004931F4"/>
    <w:rsid w:val="004943BB"/>
    <w:rsid w:val="00497F64"/>
    <w:rsid w:val="004A5824"/>
    <w:rsid w:val="004A6548"/>
    <w:rsid w:val="004A6E4A"/>
    <w:rsid w:val="004B1EAB"/>
    <w:rsid w:val="004B3CBF"/>
    <w:rsid w:val="004B57CC"/>
    <w:rsid w:val="004B6149"/>
    <w:rsid w:val="004C0067"/>
    <w:rsid w:val="004C2DB6"/>
    <w:rsid w:val="004C3336"/>
    <w:rsid w:val="004C3ABB"/>
    <w:rsid w:val="004C42A9"/>
    <w:rsid w:val="004C5484"/>
    <w:rsid w:val="004C573E"/>
    <w:rsid w:val="004D1EDB"/>
    <w:rsid w:val="004D210E"/>
    <w:rsid w:val="004D3704"/>
    <w:rsid w:val="004D59E6"/>
    <w:rsid w:val="004E0401"/>
    <w:rsid w:val="004E5B54"/>
    <w:rsid w:val="004F1038"/>
    <w:rsid w:val="004F1C19"/>
    <w:rsid w:val="004F4E3A"/>
    <w:rsid w:val="004F521F"/>
    <w:rsid w:val="004F7E8F"/>
    <w:rsid w:val="004F7FE0"/>
    <w:rsid w:val="005016A9"/>
    <w:rsid w:val="005032AA"/>
    <w:rsid w:val="00503AAD"/>
    <w:rsid w:val="00507A41"/>
    <w:rsid w:val="00507CCA"/>
    <w:rsid w:val="00507E7A"/>
    <w:rsid w:val="00510C00"/>
    <w:rsid w:val="005117E8"/>
    <w:rsid w:val="0051487B"/>
    <w:rsid w:val="00521FBA"/>
    <w:rsid w:val="005228B0"/>
    <w:rsid w:val="00523647"/>
    <w:rsid w:val="00524803"/>
    <w:rsid w:val="00524828"/>
    <w:rsid w:val="0052506F"/>
    <w:rsid w:val="005258C0"/>
    <w:rsid w:val="005264FC"/>
    <w:rsid w:val="0052721F"/>
    <w:rsid w:val="005272F1"/>
    <w:rsid w:val="00527376"/>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1CAA"/>
    <w:rsid w:val="00553AB5"/>
    <w:rsid w:val="005558C2"/>
    <w:rsid w:val="00555FC8"/>
    <w:rsid w:val="00557665"/>
    <w:rsid w:val="00562C4E"/>
    <w:rsid w:val="00563930"/>
    <w:rsid w:val="00565AE4"/>
    <w:rsid w:val="00566078"/>
    <w:rsid w:val="00566117"/>
    <w:rsid w:val="005667AA"/>
    <w:rsid w:val="00570748"/>
    <w:rsid w:val="00570E23"/>
    <w:rsid w:val="005735AB"/>
    <w:rsid w:val="00574DB8"/>
    <w:rsid w:val="005771BD"/>
    <w:rsid w:val="00577AD0"/>
    <w:rsid w:val="0058187D"/>
    <w:rsid w:val="00581FED"/>
    <w:rsid w:val="00584E7B"/>
    <w:rsid w:val="00585702"/>
    <w:rsid w:val="0058642D"/>
    <w:rsid w:val="00586906"/>
    <w:rsid w:val="005929B3"/>
    <w:rsid w:val="0059513D"/>
    <w:rsid w:val="00595AB2"/>
    <w:rsid w:val="005A4B17"/>
    <w:rsid w:val="005B03D3"/>
    <w:rsid w:val="005B12B5"/>
    <w:rsid w:val="005B2490"/>
    <w:rsid w:val="005B2599"/>
    <w:rsid w:val="005B4728"/>
    <w:rsid w:val="005B54AD"/>
    <w:rsid w:val="005B7830"/>
    <w:rsid w:val="005C0C6C"/>
    <w:rsid w:val="005C0F74"/>
    <w:rsid w:val="005C1781"/>
    <w:rsid w:val="005C4429"/>
    <w:rsid w:val="005C6AE9"/>
    <w:rsid w:val="005D01F7"/>
    <w:rsid w:val="005D0615"/>
    <w:rsid w:val="005D0955"/>
    <w:rsid w:val="005D1E40"/>
    <w:rsid w:val="005D67E9"/>
    <w:rsid w:val="005D70F3"/>
    <w:rsid w:val="005E05CC"/>
    <w:rsid w:val="005E15AD"/>
    <w:rsid w:val="005E1883"/>
    <w:rsid w:val="005E200F"/>
    <w:rsid w:val="005E627D"/>
    <w:rsid w:val="005E7C66"/>
    <w:rsid w:val="005F1543"/>
    <w:rsid w:val="005F4254"/>
    <w:rsid w:val="005F4F47"/>
    <w:rsid w:val="005F52FC"/>
    <w:rsid w:val="005F623A"/>
    <w:rsid w:val="006001B1"/>
    <w:rsid w:val="006013BE"/>
    <w:rsid w:val="00602AD2"/>
    <w:rsid w:val="006033C2"/>
    <w:rsid w:val="00603980"/>
    <w:rsid w:val="00604678"/>
    <w:rsid w:val="00604AAF"/>
    <w:rsid w:val="00605B52"/>
    <w:rsid w:val="0060607D"/>
    <w:rsid w:val="00607EB6"/>
    <w:rsid w:val="00613790"/>
    <w:rsid w:val="006141C3"/>
    <w:rsid w:val="00614B7F"/>
    <w:rsid w:val="00614C1C"/>
    <w:rsid w:val="006162B7"/>
    <w:rsid w:val="00616CD6"/>
    <w:rsid w:val="00620740"/>
    <w:rsid w:val="006209D9"/>
    <w:rsid w:val="00621A84"/>
    <w:rsid w:val="00621E68"/>
    <w:rsid w:val="00622183"/>
    <w:rsid w:val="0062444C"/>
    <w:rsid w:val="00625D00"/>
    <w:rsid w:val="0063039F"/>
    <w:rsid w:val="0063175C"/>
    <w:rsid w:val="00631E42"/>
    <w:rsid w:val="006375E6"/>
    <w:rsid w:val="00640918"/>
    <w:rsid w:val="00640FB7"/>
    <w:rsid w:val="00642434"/>
    <w:rsid w:val="00644849"/>
    <w:rsid w:val="00645B74"/>
    <w:rsid w:val="0065035A"/>
    <w:rsid w:val="0065058B"/>
    <w:rsid w:val="00651A4E"/>
    <w:rsid w:val="006550DC"/>
    <w:rsid w:val="00655C94"/>
    <w:rsid w:val="0065677B"/>
    <w:rsid w:val="00656BBE"/>
    <w:rsid w:val="00657174"/>
    <w:rsid w:val="006604D1"/>
    <w:rsid w:val="0066233C"/>
    <w:rsid w:val="00662E61"/>
    <w:rsid w:val="00663BE0"/>
    <w:rsid w:val="00666893"/>
    <w:rsid w:val="00666F3D"/>
    <w:rsid w:val="00670E97"/>
    <w:rsid w:val="00673A7D"/>
    <w:rsid w:val="00673EE2"/>
    <w:rsid w:val="00674341"/>
    <w:rsid w:val="00674E7B"/>
    <w:rsid w:val="00676833"/>
    <w:rsid w:val="00676857"/>
    <w:rsid w:val="00681640"/>
    <w:rsid w:val="00682D7F"/>
    <w:rsid w:val="00682F27"/>
    <w:rsid w:val="00683198"/>
    <w:rsid w:val="006847A6"/>
    <w:rsid w:val="00685934"/>
    <w:rsid w:val="00687475"/>
    <w:rsid w:val="00695151"/>
    <w:rsid w:val="006A03D1"/>
    <w:rsid w:val="006A2A20"/>
    <w:rsid w:val="006A3B79"/>
    <w:rsid w:val="006A4477"/>
    <w:rsid w:val="006A5164"/>
    <w:rsid w:val="006A58AE"/>
    <w:rsid w:val="006B052A"/>
    <w:rsid w:val="006B1EBC"/>
    <w:rsid w:val="006B2794"/>
    <w:rsid w:val="006B2A7B"/>
    <w:rsid w:val="006B4175"/>
    <w:rsid w:val="006B77B0"/>
    <w:rsid w:val="006C15DD"/>
    <w:rsid w:val="006C545A"/>
    <w:rsid w:val="006D1C45"/>
    <w:rsid w:val="006D2D99"/>
    <w:rsid w:val="006D4BFE"/>
    <w:rsid w:val="006D547F"/>
    <w:rsid w:val="006D54F7"/>
    <w:rsid w:val="006D70BC"/>
    <w:rsid w:val="006D711F"/>
    <w:rsid w:val="006E04EF"/>
    <w:rsid w:val="006E0E34"/>
    <w:rsid w:val="006E3385"/>
    <w:rsid w:val="006E527F"/>
    <w:rsid w:val="006E7633"/>
    <w:rsid w:val="006F2DBF"/>
    <w:rsid w:val="006F52B4"/>
    <w:rsid w:val="006F5D01"/>
    <w:rsid w:val="006F6976"/>
    <w:rsid w:val="007017E1"/>
    <w:rsid w:val="007024E2"/>
    <w:rsid w:val="00705F7A"/>
    <w:rsid w:val="00706F19"/>
    <w:rsid w:val="00707326"/>
    <w:rsid w:val="007077DA"/>
    <w:rsid w:val="00707DD4"/>
    <w:rsid w:val="00711BBB"/>
    <w:rsid w:val="007122E2"/>
    <w:rsid w:val="0071414F"/>
    <w:rsid w:val="0071583C"/>
    <w:rsid w:val="00717919"/>
    <w:rsid w:val="00720587"/>
    <w:rsid w:val="00720ECB"/>
    <w:rsid w:val="0072182E"/>
    <w:rsid w:val="0072453D"/>
    <w:rsid w:val="007252C7"/>
    <w:rsid w:val="00725F92"/>
    <w:rsid w:val="00732DF1"/>
    <w:rsid w:val="00732F1B"/>
    <w:rsid w:val="00733681"/>
    <w:rsid w:val="00734053"/>
    <w:rsid w:val="0073756A"/>
    <w:rsid w:val="00740BC5"/>
    <w:rsid w:val="007415C8"/>
    <w:rsid w:val="0074275D"/>
    <w:rsid w:val="00744032"/>
    <w:rsid w:val="007449F6"/>
    <w:rsid w:val="0074514F"/>
    <w:rsid w:val="0074568A"/>
    <w:rsid w:val="00746549"/>
    <w:rsid w:val="00746C9F"/>
    <w:rsid w:val="0074729F"/>
    <w:rsid w:val="007473E8"/>
    <w:rsid w:val="0075627A"/>
    <w:rsid w:val="007600F6"/>
    <w:rsid w:val="0076010F"/>
    <w:rsid w:val="007614BC"/>
    <w:rsid w:val="00762521"/>
    <w:rsid w:val="007627A0"/>
    <w:rsid w:val="00767584"/>
    <w:rsid w:val="007760CC"/>
    <w:rsid w:val="0077660D"/>
    <w:rsid w:val="00780A6C"/>
    <w:rsid w:val="007833A0"/>
    <w:rsid w:val="00783F1E"/>
    <w:rsid w:val="007865B0"/>
    <w:rsid w:val="0078705E"/>
    <w:rsid w:val="007870D5"/>
    <w:rsid w:val="0078747B"/>
    <w:rsid w:val="007874FC"/>
    <w:rsid w:val="007878E6"/>
    <w:rsid w:val="0079051A"/>
    <w:rsid w:val="00792316"/>
    <w:rsid w:val="00793CFF"/>
    <w:rsid w:val="00793D42"/>
    <w:rsid w:val="00795F7A"/>
    <w:rsid w:val="007A0FAB"/>
    <w:rsid w:val="007A1648"/>
    <w:rsid w:val="007A341E"/>
    <w:rsid w:val="007A48BD"/>
    <w:rsid w:val="007A51E0"/>
    <w:rsid w:val="007A530F"/>
    <w:rsid w:val="007A5B56"/>
    <w:rsid w:val="007A6E4C"/>
    <w:rsid w:val="007B01FD"/>
    <w:rsid w:val="007B1A0E"/>
    <w:rsid w:val="007B26A2"/>
    <w:rsid w:val="007B31E9"/>
    <w:rsid w:val="007B33B7"/>
    <w:rsid w:val="007B3475"/>
    <w:rsid w:val="007B426E"/>
    <w:rsid w:val="007B6C91"/>
    <w:rsid w:val="007C23A9"/>
    <w:rsid w:val="007C2871"/>
    <w:rsid w:val="007C5FE4"/>
    <w:rsid w:val="007C6042"/>
    <w:rsid w:val="007D0093"/>
    <w:rsid w:val="007D1D05"/>
    <w:rsid w:val="007D585E"/>
    <w:rsid w:val="007E0DA6"/>
    <w:rsid w:val="007E24E4"/>
    <w:rsid w:val="007E2745"/>
    <w:rsid w:val="007E527F"/>
    <w:rsid w:val="007E605B"/>
    <w:rsid w:val="007E68FD"/>
    <w:rsid w:val="007F1081"/>
    <w:rsid w:val="007F1E11"/>
    <w:rsid w:val="007F2CFE"/>
    <w:rsid w:val="007F37CD"/>
    <w:rsid w:val="007F5AEC"/>
    <w:rsid w:val="007F75AC"/>
    <w:rsid w:val="00800C2A"/>
    <w:rsid w:val="00801517"/>
    <w:rsid w:val="008019DF"/>
    <w:rsid w:val="00802190"/>
    <w:rsid w:val="008055BD"/>
    <w:rsid w:val="008063FD"/>
    <w:rsid w:val="008065F1"/>
    <w:rsid w:val="00806914"/>
    <w:rsid w:val="00806CD6"/>
    <w:rsid w:val="00806F22"/>
    <w:rsid w:val="00807088"/>
    <w:rsid w:val="008075FE"/>
    <w:rsid w:val="008104EE"/>
    <w:rsid w:val="008131B0"/>
    <w:rsid w:val="00813812"/>
    <w:rsid w:val="00817434"/>
    <w:rsid w:val="00817F52"/>
    <w:rsid w:val="00823226"/>
    <w:rsid w:val="00824115"/>
    <w:rsid w:val="0082434E"/>
    <w:rsid w:val="008259FA"/>
    <w:rsid w:val="00826A73"/>
    <w:rsid w:val="00826B93"/>
    <w:rsid w:val="008339E0"/>
    <w:rsid w:val="00840255"/>
    <w:rsid w:val="008418C0"/>
    <w:rsid w:val="00845F79"/>
    <w:rsid w:val="00846CFE"/>
    <w:rsid w:val="008471DA"/>
    <w:rsid w:val="008474A7"/>
    <w:rsid w:val="00847CA0"/>
    <w:rsid w:val="00847F62"/>
    <w:rsid w:val="00850A25"/>
    <w:rsid w:val="0085257C"/>
    <w:rsid w:val="0085510A"/>
    <w:rsid w:val="00855482"/>
    <w:rsid w:val="00855F3E"/>
    <w:rsid w:val="008572EE"/>
    <w:rsid w:val="00857B88"/>
    <w:rsid w:val="00857EC7"/>
    <w:rsid w:val="00860751"/>
    <w:rsid w:val="008644F7"/>
    <w:rsid w:val="00866C12"/>
    <w:rsid w:val="00867211"/>
    <w:rsid w:val="00870FC8"/>
    <w:rsid w:val="00874F4E"/>
    <w:rsid w:val="00875FB5"/>
    <w:rsid w:val="00877757"/>
    <w:rsid w:val="00877910"/>
    <w:rsid w:val="00881260"/>
    <w:rsid w:val="00882CAC"/>
    <w:rsid w:val="00883AF9"/>
    <w:rsid w:val="00887803"/>
    <w:rsid w:val="00887991"/>
    <w:rsid w:val="008900B1"/>
    <w:rsid w:val="00890DEE"/>
    <w:rsid w:val="008927A8"/>
    <w:rsid w:val="008971A4"/>
    <w:rsid w:val="008971B9"/>
    <w:rsid w:val="008A2C46"/>
    <w:rsid w:val="008A62AD"/>
    <w:rsid w:val="008A6C80"/>
    <w:rsid w:val="008A73A8"/>
    <w:rsid w:val="008A7574"/>
    <w:rsid w:val="008B2890"/>
    <w:rsid w:val="008B2D49"/>
    <w:rsid w:val="008B3B96"/>
    <w:rsid w:val="008B3BB7"/>
    <w:rsid w:val="008B48CF"/>
    <w:rsid w:val="008B52F7"/>
    <w:rsid w:val="008B710E"/>
    <w:rsid w:val="008B71DB"/>
    <w:rsid w:val="008C1971"/>
    <w:rsid w:val="008C1AF7"/>
    <w:rsid w:val="008C3113"/>
    <w:rsid w:val="008C3B6D"/>
    <w:rsid w:val="008C4206"/>
    <w:rsid w:val="008C589B"/>
    <w:rsid w:val="008D15E0"/>
    <w:rsid w:val="008D4426"/>
    <w:rsid w:val="008D4856"/>
    <w:rsid w:val="008D5794"/>
    <w:rsid w:val="008D5DFF"/>
    <w:rsid w:val="008E079A"/>
    <w:rsid w:val="008E353D"/>
    <w:rsid w:val="008E4BE3"/>
    <w:rsid w:val="008E4F6A"/>
    <w:rsid w:val="008E6CF7"/>
    <w:rsid w:val="008F105F"/>
    <w:rsid w:val="008F15B3"/>
    <w:rsid w:val="008F3B54"/>
    <w:rsid w:val="008F433E"/>
    <w:rsid w:val="008F4786"/>
    <w:rsid w:val="008F53C1"/>
    <w:rsid w:val="008F5FBF"/>
    <w:rsid w:val="008F6524"/>
    <w:rsid w:val="008F6BDB"/>
    <w:rsid w:val="00900419"/>
    <w:rsid w:val="009007EF"/>
    <w:rsid w:val="00900DA5"/>
    <w:rsid w:val="009019CC"/>
    <w:rsid w:val="00901F99"/>
    <w:rsid w:val="00904AD4"/>
    <w:rsid w:val="00905C30"/>
    <w:rsid w:val="00905CDE"/>
    <w:rsid w:val="00906406"/>
    <w:rsid w:val="0090765F"/>
    <w:rsid w:val="009114C7"/>
    <w:rsid w:val="00912967"/>
    <w:rsid w:val="00914B40"/>
    <w:rsid w:val="00915CA7"/>
    <w:rsid w:val="009175D2"/>
    <w:rsid w:val="00917C10"/>
    <w:rsid w:val="009221EE"/>
    <w:rsid w:val="009222EC"/>
    <w:rsid w:val="009225E7"/>
    <w:rsid w:val="00922D77"/>
    <w:rsid w:val="009242AD"/>
    <w:rsid w:val="00924D31"/>
    <w:rsid w:val="0092570F"/>
    <w:rsid w:val="009261FB"/>
    <w:rsid w:val="00926844"/>
    <w:rsid w:val="00932ABD"/>
    <w:rsid w:val="00936BA1"/>
    <w:rsid w:val="009431E0"/>
    <w:rsid w:val="00943A39"/>
    <w:rsid w:val="0094683C"/>
    <w:rsid w:val="00950D92"/>
    <w:rsid w:val="0095107C"/>
    <w:rsid w:val="00951164"/>
    <w:rsid w:val="009521E3"/>
    <w:rsid w:val="009600F5"/>
    <w:rsid w:val="00961FD8"/>
    <w:rsid w:val="00963A79"/>
    <w:rsid w:val="00965121"/>
    <w:rsid w:val="00966A36"/>
    <w:rsid w:val="009700B6"/>
    <w:rsid w:val="00970112"/>
    <w:rsid w:val="009712F3"/>
    <w:rsid w:val="009713C7"/>
    <w:rsid w:val="0097142E"/>
    <w:rsid w:val="009718CE"/>
    <w:rsid w:val="00972069"/>
    <w:rsid w:val="00974051"/>
    <w:rsid w:val="00977F88"/>
    <w:rsid w:val="009816C6"/>
    <w:rsid w:val="00981757"/>
    <w:rsid w:val="00982247"/>
    <w:rsid w:val="00982B07"/>
    <w:rsid w:val="009868E8"/>
    <w:rsid w:val="00987BC5"/>
    <w:rsid w:val="009910C3"/>
    <w:rsid w:val="00991372"/>
    <w:rsid w:val="0099234D"/>
    <w:rsid w:val="0099254C"/>
    <w:rsid w:val="00993E4D"/>
    <w:rsid w:val="00997706"/>
    <w:rsid w:val="009A00B7"/>
    <w:rsid w:val="009A11D6"/>
    <w:rsid w:val="009A5CDF"/>
    <w:rsid w:val="009A671D"/>
    <w:rsid w:val="009B0418"/>
    <w:rsid w:val="009B3B1E"/>
    <w:rsid w:val="009B5C33"/>
    <w:rsid w:val="009C303D"/>
    <w:rsid w:val="009C4F5E"/>
    <w:rsid w:val="009C5F95"/>
    <w:rsid w:val="009C6666"/>
    <w:rsid w:val="009C7BF1"/>
    <w:rsid w:val="009D3D03"/>
    <w:rsid w:val="009D3DCA"/>
    <w:rsid w:val="009D4633"/>
    <w:rsid w:val="009D75D3"/>
    <w:rsid w:val="009D7C28"/>
    <w:rsid w:val="009E0631"/>
    <w:rsid w:val="009E092E"/>
    <w:rsid w:val="009E4212"/>
    <w:rsid w:val="009E48AF"/>
    <w:rsid w:val="009E4C63"/>
    <w:rsid w:val="009E535E"/>
    <w:rsid w:val="009E7D72"/>
    <w:rsid w:val="009F3769"/>
    <w:rsid w:val="009F409E"/>
    <w:rsid w:val="009F53A1"/>
    <w:rsid w:val="009F5DD6"/>
    <w:rsid w:val="009F6BB4"/>
    <w:rsid w:val="009F7511"/>
    <w:rsid w:val="00A003C5"/>
    <w:rsid w:val="00A00B06"/>
    <w:rsid w:val="00A00D8D"/>
    <w:rsid w:val="00A022AF"/>
    <w:rsid w:val="00A04BA4"/>
    <w:rsid w:val="00A04CD0"/>
    <w:rsid w:val="00A05F2A"/>
    <w:rsid w:val="00A065FB"/>
    <w:rsid w:val="00A06D77"/>
    <w:rsid w:val="00A07CD9"/>
    <w:rsid w:val="00A10269"/>
    <w:rsid w:val="00A102B0"/>
    <w:rsid w:val="00A111A5"/>
    <w:rsid w:val="00A12BA9"/>
    <w:rsid w:val="00A12ED5"/>
    <w:rsid w:val="00A20FBC"/>
    <w:rsid w:val="00A230AF"/>
    <w:rsid w:val="00A23129"/>
    <w:rsid w:val="00A23643"/>
    <w:rsid w:val="00A311A3"/>
    <w:rsid w:val="00A33CE0"/>
    <w:rsid w:val="00A3431A"/>
    <w:rsid w:val="00A3469E"/>
    <w:rsid w:val="00A362D8"/>
    <w:rsid w:val="00A407C1"/>
    <w:rsid w:val="00A40F90"/>
    <w:rsid w:val="00A42233"/>
    <w:rsid w:val="00A42744"/>
    <w:rsid w:val="00A43813"/>
    <w:rsid w:val="00A4448B"/>
    <w:rsid w:val="00A5070B"/>
    <w:rsid w:val="00A5074D"/>
    <w:rsid w:val="00A545CD"/>
    <w:rsid w:val="00A55083"/>
    <w:rsid w:val="00A6058E"/>
    <w:rsid w:val="00A61159"/>
    <w:rsid w:val="00A61277"/>
    <w:rsid w:val="00A61E34"/>
    <w:rsid w:val="00A62E3A"/>
    <w:rsid w:val="00A6520F"/>
    <w:rsid w:val="00A65647"/>
    <w:rsid w:val="00A71393"/>
    <w:rsid w:val="00A71FF0"/>
    <w:rsid w:val="00A72FA3"/>
    <w:rsid w:val="00A74208"/>
    <w:rsid w:val="00A768F5"/>
    <w:rsid w:val="00A77D85"/>
    <w:rsid w:val="00A80ABD"/>
    <w:rsid w:val="00A83F86"/>
    <w:rsid w:val="00A8407A"/>
    <w:rsid w:val="00A849A4"/>
    <w:rsid w:val="00A84AAC"/>
    <w:rsid w:val="00A85D8A"/>
    <w:rsid w:val="00A867C0"/>
    <w:rsid w:val="00A86CAE"/>
    <w:rsid w:val="00A90D65"/>
    <w:rsid w:val="00A91C4F"/>
    <w:rsid w:val="00A9382D"/>
    <w:rsid w:val="00A941FB"/>
    <w:rsid w:val="00A9433E"/>
    <w:rsid w:val="00A965EA"/>
    <w:rsid w:val="00A96F5D"/>
    <w:rsid w:val="00AA10DC"/>
    <w:rsid w:val="00AA247F"/>
    <w:rsid w:val="00AA2747"/>
    <w:rsid w:val="00AA3047"/>
    <w:rsid w:val="00AA38D2"/>
    <w:rsid w:val="00AA5C07"/>
    <w:rsid w:val="00AB5A97"/>
    <w:rsid w:val="00AB62EF"/>
    <w:rsid w:val="00AC060B"/>
    <w:rsid w:val="00AC3C7F"/>
    <w:rsid w:val="00AD0C16"/>
    <w:rsid w:val="00AD1540"/>
    <w:rsid w:val="00AD4443"/>
    <w:rsid w:val="00AD45D2"/>
    <w:rsid w:val="00AD4E76"/>
    <w:rsid w:val="00AD7855"/>
    <w:rsid w:val="00AD7F25"/>
    <w:rsid w:val="00AE320A"/>
    <w:rsid w:val="00AE53E2"/>
    <w:rsid w:val="00AE5A57"/>
    <w:rsid w:val="00AF21DE"/>
    <w:rsid w:val="00AF4035"/>
    <w:rsid w:val="00B008CC"/>
    <w:rsid w:val="00B042F3"/>
    <w:rsid w:val="00B06A55"/>
    <w:rsid w:val="00B07316"/>
    <w:rsid w:val="00B10D9C"/>
    <w:rsid w:val="00B125E0"/>
    <w:rsid w:val="00B12FD6"/>
    <w:rsid w:val="00B14B66"/>
    <w:rsid w:val="00B15AF1"/>
    <w:rsid w:val="00B170E8"/>
    <w:rsid w:val="00B17166"/>
    <w:rsid w:val="00B209DD"/>
    <w:rsid w:val="00B2287A"/>
    <w:rsid w:val="00B258D3"/>
    <w:rsid w:val="00B26B13"/>
    <w:rsid w:val="00B26F34"/>
    <w:rsid w:val="00B308F0"/>
    <w:rsid w:val="00B31048"/>
    <w:rsid w:val="00B31D41"/>
    <w:rsid w:val="00B321E4"/>
    <w:rsid w:val="00B334F0"/>
    <w:rsid w:val="00B3405D"/>
    <w:rsid w:val="00B34243"/>
    <w:rsid w:val="00B40091"/>
    <w:rsid w:val="00B41619"/>
    <w:rsid w:val="00B43903"/>
    <w:rsid w:val="00B4456F"/>
    <w:rsid w:val="00B45899"/>
    <w:rsid w:val="00B45B16"/>
    <w:rsid w:val="00B47EDD"/>
    <w:rsid w:val="00B502CC"/>
    <w:rsid w:val="00B51F2F"/>
    <w:rsid w:val="00B52C04"/>
    <w:rsid w:val="00B54E57"/>
    <w:rsid w:val="00B5578D"/>
    <w:rsid w:val="00B61A85"/>
    <w:rsid w:val="00B627EE"/>
    <w:rsid w:val="00B63B60"/>
    <w:rsid w:val="00B64E0A"/>
    <w:rsid w:val="00B66D12"/>
    <w:rsid w:val="00B703C3"/>
    <w:rsid w:val="00B711FC"/>
    <w:rsid w:val="00B72AC7"/>
    <w:rsid w:val="00B73CB5"/>
    <w:rsid w:val="00B8480B"/>
    <w:rsid w:val="00B850A8"/>
    <w:rsid w:val="00B871C4"/>
    <w:rsid w:val="00B91207"/>
    <w:rsid w:val="00B92748"/>
    <w:rsid w:val="00B92F13"/>
    <w:rsid w:val="00B94F09"/>
    <w:rsid w:val="00BA11AA"/>
    <w:rsid w:val="00BA4489"/>
    <w:rsid w:val="00BA5A77"/>
    <w:rsid w:val="00BA778B"/>
    <w:rsid w:val="00BA7FAD"/>
    <w:rsid w:val="00BB1108"/>
    <w:rsid w:val="00BB2931"/>
    <w:rsid w:val="00BB3361"/>
    <w:rsid w:val="00BB3F46"/>
    <w:rsid w:val="00BB7796"/>
    <w:rsid w:val="00BC0096"/>
    <w:rsid w:val="00BC0732"/>
    <w:rsid w:val="00BC27FD"/>
    <w:rsid w:val="00BC2F01"/>
    <w:rsid w:val="00BC3DE7"/>
    <w:rsid w:val="00BC426C"/>
    <w:rsid w:val="00BC601C"/>
    <w:rsid w:val="00BD0026"/>
    <w:rsid w:val="00BD1577"/>
    <w:rsid w:val="00BD4725"/>
    <w:rsid w:val="00BD55A5"/>
    <w:rsid w:val="00BE2E34"/>
    <w:rsid w:val="00BE40FB"/>
    <w:rsid w:val="00BE4D92"/>
    <w:rsid w:val="00BE7C79"/>
    <w:rsid w:val="00BF07EE"/>
    <w:rsid w:val="00BF0F30"/>
    <w:rsid w:val="00BF1920"/>
    <w:rsid w:val="00BF3440"/>
    <w:rsid w:val="00BF5D85"/>
    <w:rsid w:val="00BF6388"/>
    <w:rsid w:val="00BF67F0"/>
    <w:rsid w:val="00BF69CE"/>
    <w:rsid w:val="00BF79BE"/>
    <w:rsid w:val="00C030D3"/>
    <w:rsid w:val="00C04EB1"/>
    <w:rsid w:val="00C052C6"/>
    <w:rsid w:val="00C06B3C"/>
    <w:rsid w:val="00C10A51"/>
    <w:rsid w:val="00C10E49"/>
    <w:rsid w:val="00C116F1"/>
    <w:rsid w:val="00C15724"/>
    <w:rsid w:val="00C15EE4"/>
    <w:rsid w:val="00C17413"/>
    <w:rsid w:val="00C1764F"/>
    <w:rsid w:val="00C2196D"/>
    <w:rsid w:val="00C21B0D"/>
    <w:rsid w:val="00C21CF3"/>
    <w:rsid w:val="00C22645"/>
    <w:rsid w:val="00C26A29"/>
    <w:rsid w:val="00C2713B"/>
    <w:rsid w:val="00C3067E"/>
    <w:rsid w:val="00C34512"/>
    <w:rsid w:val="00C35159"/>
    <w:rsid w:val="00C36281"/>
    <w:rsid w:val="00C37369"/>
    <w:rsid w:val="00C37A36"/>
    <w:rsid w:val="00C37D92"/>
    <w:rsid w:val="00C42758"/>
    <w:rsid w:val="00C447D2"/>
    <w:rsid w:val="00C45E82"/>
    <w:rsid w:val="00C4727B"/>
    <w:rsid w:val="00C4785D"/>
    <w:rsid w:val="00C50939"/>
    <w:rsid w:val="00C51037"/>
    <w:rsid w:val="00C51A69"/>
    <w:rsid w:val="00C57C1A"/>
    <w:rsid w:val="00C57D82"/>
    <w:rsid w:val="00C63BBD"/>
    <w:rsid w:val="00C63E82"/>
    <w:rsid w:val="00C63F05"/>
    <w:rsid w:val="00C72865"/>
    <w:rsid w:val="00C74443"/>
    <w:rsid w:val="00C74462"/>
    <w:rsid w:val="00C753A4"/>
    <w:rsid w:val="00C7796B"/>
    <w:rsid w:val="00C804E7"/>
    <w:rsid w:val="00C80891"/>
    <w:rsid w:val="00C8215D"/>
    <w:rsid w:val="00C8218A"/>
    <w:rsid w:val="00C8448B"/>
    <w:rsid w:val="00C84A65"/>
    <w:rsid w:val="00C90A91"/>
    <w:rsid w:val="00C92ABE"/>
    <w:rsid w:val="00C92EDA"/>
    <w:rsid w:val="00C9370D"/>
    <w:rsid w:val="00C955B7"/>
    <w:rsid w:val="00C97471"/>
    <w:rsid w:val="00CA301B"/>
    <w:rsid w:val="00CA5282"/>
    <w:rsid w:val="00CA5713"/>
    <w:rsid w:val="00CA5B8F"/>
    <w:rsid w:val="00CA642C"/>
    <w:rsid w:val="00CA658F"/>
    <w:rsid w:val="00CA7A15"/>
    <w:rsid w:val="00CA7BA5"/>
    <w:rsid w:val="00CB0A2B"/>
    <w:rsid w:val="00CB1CD8"/>
    <w:rsid w:val="00CB2820"/>
    <w:rsid w:val="00CB5255"/>
    <w:rsid w:val="00CB57F6"/>
    <w:rsid w:val="00CB5A75"/>
    <w:rsid w:val="00CB5DC8"/>
    <w:rsid w:val="00CC130D"/>
    <w:rsid w:val="00CC60B3"/>
    <w:rsid w:val="00CC611B"/>
    <w:rsid w:val="00CC7104"/>
    <w:rsid w:val="00CC74D9"/>
    <w:rsid w:val="00CC7CEC"/>
    <w:rsid w:val="00CD08C1"/>
    <w:rsid w:val="00CD0F94"/>
    <w:rsid w:val="00CD1C6D"/>
    <w:rsid w:val="00CD23E2"/>
    <w:rsid w:val="00CD24A2"/>
    <w:rsid w:val="00CD382F"/>
    <w:rsid w:val="00CD414C"/>
    <w:rsid w:val="00CD4A45"/>
    <w:rsid w:val="00CD4EB4"/>
    <w:rsid w:val="00CD51B5"/>
    <w:rsid w:val="00CD5C92"/>
    <w:rsid w:val="00CD68F4"/>
    <w:rsid w:val="00CE0119"/>
    <w:rsid w:val="00CE1026"/>
    <w:rsid w:val="00CE29AF"/>
    <w:rsid w:val="00CE2AE5"/>
    <w:rsid w:val="00CE44D7"/>
    <w:rsid w:val="00CE5B02"/>
    <w:rsid w:val="00CE64A2"/>
    <w:rsid w:val="00CE791B"/>
    <w:rsid w:val="00CE79C5"/>
    <w:rsid w:val="00CF0FD7"/>
    <w:rsid w:val="00CF2A15"/>
    <w:rsid w:val="00CF318F"/>
    <w:rsid w:val="00CF540F"/>
    <w:rsid w:val="00CF63F2"/>
    <w:rsid w:val="00D00009"/>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5271"/>
    <w:rsid w:val="00D27841"/>
    <w:rsid w:val="00D30A6A"/>
    <w:rsid w:val="00D3240A"/>
    <w:rsid w:val="00D32709"/>
    <w:rsid w:val="00D34080"/>
    <w:rsid w:val="00D34696"/>
    <w:rsid w:val="00D36767"/>
    <w:rsid w:val="00D36E6B"/>
    <w:rsid w:val="00D4070B"/>
    <w:rsid w:val="00D40B14"/>
    <w:rsid w:val="00D40C22"/>
    <w:rsid w:val="00D41A6C"/>
    <w:rsid w:val="00D43480"/>
    <w:rsid w:val="00D44F82"/>
    <w:rsid w:val="00D50973"/>
    <w:rsid w:val="00D50F41"/>
    <w:rsid w:val="00D5155A"/>
    <w:rsid w:val="00D5178F"/>
    <w:rsid w:val="00D52455"/>
    <w:rsid w:val="00D5356C"/>
    <w:rsid w:val="00D56190"/>
    <w:rsid w:val="00D6092F"/>
    <w:rsid w:val="00D641CF"/>
    <w:rsid w:val="00D67558"/>
    <w:rsid w:val="00D7131C"/>
    <w:rsid w:val="00D730C7"/>
    <w:rsid w:val="00D74270"/>
    <w:rsid w:val="00D802EA"/>
    <w:rsid w:val="00D840AC"/>
    <w:rsid w:val="00D84A8A"/>
    <w:rsid w:val="00D87B25"/>
    <w:rsid w:val="00D87B3C"/>
    <w:rsid w:val="00D9066E"/>
    <w:rsid w:val="00D9166A"/>
    <w:rsid w:val="00D91DDB"/>
    <w:rsid w:val="00D92D0A"/>
    <w:rsid w:val="00D93963"/>
    <w:rsid w:val="00D9505C"/>
    <w:rsid w:val="00D959D2"/>
    <w:rsid w:val="00D95DF1"/>
    <w:rsid w:val="00D97B5B"/>
    <w:rsid w:val="00D97F71"/>
    <w:rsid w:val="00DA00B9"/>
    <w:rsid w:val="00DA137F"/>
    <w:rsid w:val="00DA1E00"/>
    <w:rsid w:val="00DA2A44"/>
    <w:rsid w:val="00DA2D60"/>
    <w:rsid w:val="00DA41EB"/>
    <w:rsid w:val="00DA5B86"/>
    <w:rsid w:val="00DA67B7"/>
    <w:rsid w:val="00DA6A21"/>
    <w:rsid w:val="00DA6DD5"/>
    <w:rsid w:val="00DA6E95"/>
    <w:rsid w:val="00DA7F22"/>
    <w:rsid w:val="00DB0381"/>
    <w:rsid w:val="00DB09AC"/>
    <w:rsid w:val="00DB25E3"/>
    <w:rsid w:val="00DB3175"/>
    <w:rsid w:val="00DB34A7"/>
    <w:rsid w:val="00DB4B09"/>
    <w:rsid w:val="00DB5DD7"/>
    <w:rsid w:val="00DB5EB5"/>
    <w:rsid w:val="00DB6740"/>
    <w:rsid w:val="00DB7700"/>
    <w:rsid w:val="00DC1272"/>
    <w:rsid w:val="00DC12B6"/>
    <w:rsid w:val="00DC3D78"/>
    <w:rsid w:val="00DC5659"/>
    <w:rsid w:val="00DC68A1"/>
    <w:rsid w:val="00DC6B08"/>
    <w:rsid w:val="00DD0151"/>
    <w:rsid w:val="00DD0301"/>
    <w:rsid w:val="00DD0872"/>
    <w:rsid w:val="00DD0A6D"/>
    <w:rsid w:val="00DD0EAD"/>
    <w:rsid w:val="00DD0FD8"/>
    <w:rsid w:val="00DD251F"/>
    <w:rsid w:val="00DD4900"/>
    <w:rsid w:val="00DD4959"/>
    <w:rsid w:val="00DD65E3"/>
    <w:rsid w:val="00DE05CF"/>
    <w:rsid w:val="00DE1639"/>
    <w:rsid w:val="00DE1725"/>
    <w:rsid w:val="00DE249E"/>
    <w:rsid w:val="00DE2C2A"/>
    <w:rsid w:val="00DE35E9"/>
    <w:rsid w:val="00DE460A"/>
    <w:rsid w:val="00DE4CDF"/>
    <w:rsid w:val="00DE683B"/>
    <w:rsid w:val="00DE6960"/>
    <w:rsid w:val="00DE74EB"/>
    <w:rsid w:val="00DE7D55"/>
    <w:rsid w:val="00DF167B"/>
    <w:rsid w:val="00DF2EA0"/>
    <w:rsid w:val="00DF74C5"/>
    <w:rsid w:val="00E02E44"/>
    <w:rsid w:val="00E0418C"/>
    <w:rsid w:val="00E05912"/>
    <w:rsid w:val="00E06B0F"/>
    <w:rsid w:val="00E10695"/>
    <w:rsid w:val="00E155A5"/>
    <w:rsid w:val="00E17187"/>
    <w:rsid w:val="00E17BB7"/>
    <w:rsid w:val="00E20215"/>
    <w:rsid w:val="00E21FFC"/>
    <w:rsid w:val="00E22847"/>
    <w:rsid w:val="00E2290B"/>
    <w:rsid w:val="00E27AEB"/>
    <w:rsid w:val="00E31891"/>
    <w:rsid w:val="00E32782"/>
    <w:rsid w:val="00E35D42"/>
    <w:rsid w:val="00E36081"/>
    <w:rsid w:val="00E36E6B"/>
    <w:rsid w:val="00E40A87"/>
    <w:rsid w:val="00E42EFD"/>
    <w:rsid w:val="00E44C36"/>
    <w:rsid w:val="00E46258"/>
    <w:rsid w:val="00E50AD6"/>
    <w:rsid w:val="00E50D54"/>
    <w:rsid w:val="00E54768"/>
    <w:rsid w:val="00E54C49"/>
    <w:rsid w:val="00E561E5"/>
    <w:rsid w:val="00E57B97"/>
    <w:rsid w:val="00E609BA"/>
    <w:rsid w:val="00E644FC"/>
    <w:rsid w:val="00E66BAE"/>
    <w:rsid w:val="00E674B8"/>
    <w:rsid w:val="00E70F1F"/>
    <w:rsid w:val="00E72FF9"/>
    <w:rsid w:val="00E74687"/>
    <w:rsid w:val="00E77D27"/>
    <w:rsid w:val="00E816CD"/>
    <w:rsid w:val="00E81F04"/>
    <w:rsid w:val="00E84025"/>
    <w:rsid w:val="00E84DA6"/>
    <w:rsid w:val="00E9075C"/>
    <w:rsid w:val="00E908C7"/>
    <w:rsid w:val="00E92394"/>
    <w:rsid w:val="00E93F44"/>
    <w:rsid w:val="00E96F21"/>
    <w:rsid w:val="00EA0843"/>
    <w:rsid w:val="00EA124B"/>
    <w:rsid w:val="00EA26D4"/>
    <w:rsid w:val="00EA565F"/>
    <w:rsid w:val="00EB0DBA"/>
    <w:rsid w:val="00EB3E4F"/>
    <w:rsid w:val="00EB4C53"/>
    <w:rsid w:val="00EB4CE4"/>
    <w:rsid w:val="00EB7590"/>
    <w:rsid w:val="00EB7856"/>
    <w:rsid w:val="00ED197F"/>
    <w:rsid w:val="00ED20D9"/>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5C7D"/>
    <w:rsid w:val="00F17702"/>
    <w:rsid w:val="00F231CE"/>
    <w:rsid w:val="00F24E9D"/>
    <w:rsid w:val="00F257F3"/>
    <w:rsid w:val="00F26E87"/>
    <w:rsid w:val="00F307DD"/>
    <w:rsid w:val="00F30E55"/>
    <w:rsid w:val="00F31471"/>
    <w:rsid w:val="00F316F9"/>
    <w:rsid w:val="00F3377D"/>
    <w:rsid w:val="00F34780"/>
    <w:rsid w:val="00F34E58"/>
    <w:rsid w:val="00F3579B"/>
    <w:rsid w:val="00F36596"/>
    <w:rsid w:val="00F37CCB"/>
    <w:rsid w:val="00F42B2E"/>
    <w:rsid w:val="00F42D57"/>
    <w:rsid w:val="00F43B59"/>
    <w:rsid w:val="00F45416"/>
    <w:rsid w:val="00F479A5"/>
    <w:rsid w:val="00F52B7F"/>
    <w:rsid w:val="00F559C5"/>
    <w:rsid w:val="00F56AA7"/>
    <w:rsid w:val="00F577C8"/>
    <w:rsid w:val="00F57AFF"/>
    <w:rsid w:val="00F61B23"/>
    <w:rsid w:val="00F62D48"/>
    <w:rsid w:val="00F630BD"/>
    <w:rsid w:val="00F63B95"/>
    <w:rsid w:val="00F63E53"/>
    <w:rsid w:val="00F65910"/>
    <w:rsid w:val="00F65CDF"/>
    <w:rsid w:val="00F67833"/>
    <w:rsid w:val="00F706E4"/>
    <w:rsid w:val="00F70904"/>
    <w:rsid w:val="00F70F1E"/>
    <w:rsid w:val="00F71610"/>
    <w:rsid w:val="00F741C5"/>
    <w:rsid w:val="00F757E1"/>
    <w:rsid w:val="00F7697C"/>
    <w:rsid w:val="00F77037"/>
    <w:rsid w:val="00F7799D"/>
    <w:rsid w:val="00F77FC8"/>
    <w:rsid w:val="00F80AF1"/>
    <w:rsid w:val="00F81C89"/>
    <w:rsid w:val="00F81FDC"/>
    <w:rsid w:val="00F85F45"/>
    <w:rsid w:val="00F86335"/>
    <w:rsid w:val="00F9059B"/>
    <w:rsid w:val="00F91381"/>
    <w:rsid w:val="00F9418A"/>
    <w:rsid w:val="00F952C5"/>
    <w:rsid w:val="00F95753"/>
    <w:rsid w:val="00F95C0B"/>
    <w:rsid w:val="00F96080"/>
    <w:rsid w:val="00F970B9"/>
    <w:rsid w:val="00F9793F"/>
    <w:rsid w:val="00F97EA7"/>
    <w:rsid w:val="00FA3726"/>
    <w:rsid w:val="00FA39C1"/>
    <w:rsid w:val="00FA3CE5"/>
    <w:rsid w:val="00FA3FCE"/>
    <w:rsid w:val="00FA45DA"/>
    <w:rsid w:val="00FA62C7"/>
    <w:rsid w:val="00FA6739"/>
    <w:rsid w:val="00FB0E51"/>
    <w:rsid w:val="00FB22ED"/>
    <w:rsid w:val="00FB4073"/>
    <w:rsid w:val="00FB546D"/>
    <w:rsid w:val="00FB63E4"/>
    <w:rsid w:val="00FC2D8D"/>
    <w:rsid w:val="00FC73A7"/>
    <w:rsid w:val="00FD424A"/>
    <w:rsid w:val="00FD63BA"/>
    <w:rsid w:val="00FD705B"/>
    <w:rsid w:val="00FD7661"/>
    <w:rsid w:val="00FE0AE9"/>
    <w:rsid w:val="00FE3024"/>
    <w:rsid w:val="00FE384F"/>
    <w:rsid w:val="00FE38AE"/>
    <w:rsid w:val="00FE6D09"/>
    <w:rsid w:val="00FF0039"/>
    <w:rsid w:val="00FF0740"/>
    <w:rsid w:val="00FF311B"/>
    <w:rsid w:val="00FF35C0"/>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B15AF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04479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4BFE"/>
    <w:pPr>
      <w:tabs>
        <w:tab w:val="center" w:pos="4252"/>
        <w:tab w:val="right" w:pos="8504"/>
      </w:tabs>
      <w:snapToGrid w:val="0"/>
    </w:pPr>
  </w:style>
  <w:style w:type="character" w:customStyle="1" w:styleId="HeaderChar">
    <w:name w:val="Header Char"/>
    <w:basedOn w:val="DefaultParagraphFont"/>
    <w:link w:val="Header"/>
    <w:rsid w:val="006D4BFE"/>
    <w:rPr>
      <w:lang w:val="en-GB"/>
    </w:rPr>
  </w:style>
  <w:style w:type="paragraph" w:styleId="Footer">
    <w:name w:val="footer"/>
    <w:basedOn w:val="Normal"/>
    <w:link w:val="FooterChar"/>
    <w:uiPriority w:val="99"/>
    <w:unhideWhenUsed/>
    <w:rsid w:val="006D4BFE"/>
    <w:pPr>
      <w:tabs>
        <w:tab w:val="center" w:pos="4252"/>
        <w:tab w:val="right" w:pos="8504"/>
      </w:tabs>
      <w:snapToGrid w:val="0"/>
    </w:pPr>
  </w:style>
  <w:style w:type="character" w:customStyle="1" w:styleId="FooterChar">
    <w:name w:val="Footer Char"/>
    <w:basedOn w:val="DefaultParagraphFont"/>
    <w:link w:val="Footer"/>
    <w:uiPriority w:val="99"/>
    <w:rsid w:val="006D4BFE"/>
    <w:rPr>
      <w:lang w:val="en-GB"/>
    </w:rPr>
  </w:style>
  <w:style w:type="paragraph" w:customStyle="1" w:styleId="Doc-text2">
    <w:name w:val="Doc-text2"/>
    <w:basedOn w:val="Normal"/>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60607D"/>
    <w:pPr>
      <w:ind w:firstLineChars="200" w:firstLine="420"/>
    </w:pPr>
  </w:style>
  <w:style w:type="character" w:customStyle="1" w:styleId="Heading2Char">
    <w:name w:val="Heading 2 Char"/>
    <w:basedOn w:val="DefaultParagraphFont"/>
    <w:link w:val="Heading2"/>
    <w:uiPriority w:val="9"/>
    <w:rsid w:val="007077DA"/>
    <w:rPr>
      <w:rFonts w:asciiTheme="majorHAnsi" w:eastAsiaTheme="majorEastAsia" w:hAnsiTheme="majorHAnsi" w:cstheme="majorBidi"/>
      <w:b/>
      <w:bCs/>
      <w:sz w:val="32"/>
      <w:szCs w:val="32"/>
      <w:lang w:val="en-GB"/>
    </w:rPr>
  </w:style>
  <w:style w:type="table" w:styleId="TableGrid">
    <w:name w:val="Table Grid"/>
    <w:basedOn w:val="TableNormal"/>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519AC"/>
    <w:rPr>
      <w:color w:val="0000FF"/>
      <w:u w:val="single"/>
    </w:rPr>
  </w:style>
  <w:style w:type="paragraph" w:styleId="BalloonText">
    <w:name w:val="Balloon Text"/>
    <w:basedOn w:val="Normal"/>
    <w:link w:val="BalloonTextChar"/>
    <w:uiPriority w:val="99"/>
    <w:semiHidden/>
    <w:unhideWhenUsed/>
    <w:rsid w:val="00C5093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0939"/>
    <w:rPr>
      <w:rFonts w:ascii="Microsoft YaHei UI" w:eastAsia="Microsoft YaHei UI"/>
      <w:sz w:val="18"/>
      <w:szCs w:val="18"/>
      <w:lang w:val="en-GB"/>
    </w:rPr>
  </w:style>
  <w:style w:type="paragraph" w:customStyle="1" w:styleId="B1">
    <w:name w:val="B1"/>
    <w:basedOn w:val="List"/>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List2"/>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DefaultParagraphFont"/>
    <w:link w:val="B2"/>
    <w:rsid w:val="00BA4489"/>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A4489"/>
    <w:pPr>
      <w:ind w:left="283" w:hanging="283"/>
      <w:contextualSpacing/>
    </w:pPr>
  </w:style>
  <w:style w:type="paragraph" w:styleId="List2">
    <w:name w:val="List 2"/>
    <w:basedOn w:val="Normal"/>
    <w:uiPriority w:val="99"/>
    <w:semiHidden/>
    <w:unhideWhenUsed/>
    <w:rsid w:val="00BA4489"/>
    <w:pPr>
      <w:ind w:left="566" w:hanging="283"/>
      <w:contextualSpacing/>
    </w:pPr>
  </w:style>
  <w:style w:type="character" w:styleId="FollowedHyperlink">
    <w:name w:val="FollowedHyperlink"/>
    <w:basedOn w:val="DefaultParagraphFont"/>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Revision">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Heading5Char">
    <w:name w:val="Heading 5 Char"/>
    <w:basedOn w:val="DefaultParagraphFont"/>
    <w:link w:val="Heading5"/>
    <w:uiPriority w:val="9"/>
    <w:semiHidden/>
    <w:rsid w:val="00044796"/>
    <w:rPr>
      <w:b/>
      <w:bCs/>
      <w:sz w:val="28"/>
      <w:szCs w:val="28"/>
      <w:lang w:val="en-GB"/>
    </w:rPr>
  </w:style>
  <w:style w:type="paragraph" w:customStyle="1" w:styleId="NO">
    <w:name w:val="NO"/>
    <w:basedOn w:val="Normal"/>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List5"/>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List3">
    <w:name w:val="List 3"/>
    <w:basedOn w:val="Normal"/>
    <w:uiPriority w:val="99"/>
    <w:semiHidden/>
    <w:unhideWhenUsed/>
    <w:rsid w:val="00044796"/>
    <w:pPr>
      <w:ind w:leftChars="400" w:left="100" w:hangingChars="200" w:hanging="200"/>
      <w:contextualSpacing/>
    </w:pPr>
  </w:style>
  <w:style w:type="paragraph" w:styleId="List4">
    <w:name w:val="List 4"/>
    <w:basedOn w:val="Normal"/>
    <w:uiPriority w:val="99"/>
    <w:semiHidden/>
    <w:unhideWhenUsed/>
    <w:rsid w:val="00044796"/>
    <w:pPr>
      <w:ind w:leftChars="600" w:left="100" w:hangingChars="200" w:hanging="200"/>
      <w:contextualSpacing/>
    </w:pPr>
  </w:style>
  <w:style w:type="paragraph" w:styleId="List5">
    <w:name w:val="List 5"/>
    <w:basedOn w:val="Normal"/>
    <w:uiPriority w:val="99"/>
    <w:semiHidden/>
    <w:unhideWhenUsed/>
    <w:rsid w:val="00044796"/>
    <w:pPr>
      <w:ind w:leftChars="800" w:left="100" w:hangingChars="200" w:hanging="200"/>
      <w:contextualSpacing/>
    </w:pPr>
  </w:style>
  <w:style w:type="character" w:customStyle="1" w:styleId="Heading4Char">
    <w:name w:val="Heading 4 Char"/>
    <w:basedOn w:val="DefaultParagraphFont"/>
    <w:link w:val="Heading4"/>
    <w:uiPriority w:val="9"/>
    <w:semiHidden/>
    <w:rsid w:val="00044796"/>
    <w:rPr>
      <w:rFonts w:asciiTheme="majorHAnsi" w:eastAsiaTheme="majorEastAsia" w:hAnsiTheme="majorHAnsi" w:cstheme="majorBidi"/>
      <w:b/>
      <w:bCs/>
      <w:sz w:val="28"/>
      <w:szCs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308ED"/>
    <w:rPr>
      <w:rFonts w:ascii="Times New Roman" w:eastAsia="MS Mincho" w:hAnsi="Times New Roman" w:cs="Times New Roman"/>
      <w:kern w:val="0"/>
      <w:sz w:val="20"/>
      <w:szCs w:val="24"/>
      <w:lang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3039F"/>
    <w:rPr>
      <w:lang w:val="en-GB"/>
    </w:rPr>
  </w:style>
  <w:style w:type="character" w:customStyle="1" w:styleId="Heading3Char">
    <w:name w:val="Heading 3 Char"/>
    <w:basedOn w:val="DefaultParagraphFont"/>
    <w:link w:val="Heading3"/>
    <w:uiPriority w:val="9"/>
    <w:semiHidden/>
    <w:rsid w:val="00B15AF1"/>
    <w:rPr>
      <w:b/>
      <w:bCs/>
      <w:sz w:val="32"/>
      <w:szCs w:val="32"/>
      <w:lang w:val="en-GB"/>
    </w:rPr>
  </w:style>
  <w:style w:type="paragraph" w:customStyle="1" w:styleId="Doc-title">
    <w:name w:val="Doc-title"/>
    <w:basedOn w:val="Normal"/>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Normal"/>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Normal"/>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Normal"/>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Normal"/>
    <w:qFormat/>
    <w:rsid w:val="00497F64"/>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B1Zchn">
    <w:name w:val="B1 Zchn"/>
    <w:qFormat/>
    <w:rsid w:val="00D252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9076934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2</Pages>
  <Words>697</Words>
  <Characters>3976</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282</cp:revision>
  <dcterms:created xsi:type="dcterms:W3CDTF">2022-10-31T10:48:00Z</dcterms:created>
  <dcterms:modified xsi:type="dcterms:W3CDTF">2023-02-17T02:43:00Z</dcterms:modified>
</cp:coreProperties>
</file>